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D253CB" w:rsidRDefault="004D27A6" w:rsidP="004D27A6">
      <w:pPr>
        <w:pStyle w:val="ProductList-Body"/>
        <w:shd w:val="clear" w:color="auto" w:fill="00188F"/>
        <w:ind w:right="8640"/>
        <w:rPr>
          <w:sz w:val="6"/>
          <w:szCs w:val="6"/>
        </w:rPr>
      </w:pPr>
      <w:bookmarkStart w:id="0" w:name="CoverPage"/>
      <w:bookmarkStart w:id="1" w:name="_GoBack"/>
      <w:bookmarkEnd w:id="1"/>
    </w:p>
    <w:p w14:paraId="3A1FDD44" w14:textId="77777777" w:rsidR="00D253CB" w:rsidRPr="00B64EAD" w:rsidRDefault="004D27A6" w:rsidP="00D253CB">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D253CB" w:rsidRPr="00B64EAD">
        <w:rPr>
          <w:rFonts w:asciiTheme="majorHAnsi" w:hAnsiTheme="majorHAnsi"/>
          <w:color w:val="FFFFFF" w:themeColor="background1"/>
          <w:sz w:val="32"/>
          <w:szCs w:val="32"/>
        </w:rPr>
        <w:t>Volume</w:t>
      </w:r>
    </w:p>
    <w:p w14:paraId="73783A23" w14:textId="77777777" w:rsidR="00D253CB" w:rsidRPr="00B64EAD" w:rsidRDefault="00D253CB" w:rsidP="00D253C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6945E99B" w:rsidR="004D27A6" w:rsidRPr="00690C65" w:rsidRDefault="004D27A6" w:rsidP="00D253CB">
      <w:pPr>
        <w:pStyle w:val="ProductList-Body"/>
        <w:shd w:val="clear" w:color="auto" w:fill="00188F"/>
        <w:ind w:right="8640"/>
      </w:pPr>
    </w:p>
    <w:p w14:paraId="20126F32" w14:textId="77777777" w:rsidR="004D27A6" w:rsidRPr="00BA7CE9" w:rsidRDefault="004D27A6" w:rsidP="004D27A6">
      <w:pPr>
        <w:pStyle w:val="ProductList-Body"/>
        <w:shd w:val="clear" w:color="auto" w:fill="0072C6"/>
        <w:ind w:right="1800"/>
        <w:rPr>
          <w:sz w:val="72"/>
          <w:szCs w:val="72"/>
        </w:rPr>
      </w:pPr>
    </w:p>
    <w:p w14:paraId="7E409652" w14:textId="77777777" w:rsidR="004D27A6" w:rsidRPr="00BA7CE9" w:rsidRDefault="004D27A6" w:rsidP="004D27A6">
      <w:pPr>
        <w:pStyle w:val="ProductList-Body"/>
        <w:shd w:val="clear" w:color="auto" w:fill="0072C6"/>
        <w:tabs>
          <w:tab w:val="clear" w:pos="158"/>
          <w:tab w:val="left" w:pos="180"/>
        </w:tabs>
        <w:ind w:right="1800"/>
        <w:rPr>
          <w:sz w:val="72"/>
          <w:szCs w:val="72"/>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p>
    <w:p w14:paraId="6BAF63FC" w14:textId="41993BFD" w:rsidR="004D27A6" w:rsidRPr="00690C65" w:rsidRDefault="004D27A6" w:rsidP="00E443F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D32A4" w:rsidRPr="00F23364">
        <w:rPr>
          <w:rFonts w:asciiTheme="majorHAnsi" w:hAnsiTheme="majorHAnsi"/>
          <w:color w:val="FFFFFF" w:themeColor="background1"/>
          <w:sz w:val="72"/>
          <w:szCs w:val="72"/>
        </w:rPr>
        <w:t xml:space="preserve">1 de </w:t>
      </w:r>
      <w:r w:rsidR="001C012F">
        <w:rPr>
          <w:rFonts w:asciiTheme="majorHAnsi" w:hAnsiTheme="majorHAnsi"/>
          <w:color w:val="FFFFFF" w:themeColor="background1"/>
          <w:sz w:val="72"/>
          <w:szCs w:val="72"/>
        </w:rPr>
        <w:t>dez</w:t>
      </w:r>
      <w:r w:rsidR="00552B3D">
        <w:rPr>
          <w:rFonts w:asciiTheme="majorHAnsi" w:hAnsiTheme="majorHAnsi"/>
          <w:color w:val="FFFFFF" w:themeColor="background1"/>
          <w:sz w:val="72"/>
          <w:szCs w:val="72"/>
        </w:rPr>
        <w:t>embro</w:t>
      </w:r>
      <w:r w:rsidR="00E108D7">
        <w:rPr>
          <w:rFonts w:asciiTheme="majorHAnsi" w:hAnsiTheme="majorHAnsi"/>
          <w:color w:val="FFFFFF" w:themeColor="background1"/>
          <w:sz w:val="72"/>
          <w:szCs w:val="72"/>
        </w:rPr>
        <w:t xml:space="preserve"> </w:t>
      </w:r>
      <w:r w:rsidR="00FD32A4" w:rsidRPr="00F23364">
        <w:rPr>
          <w:rFonts w:asciiTheme="majorHAnsi" w:hAnsiTheme="majorHAnsi"/>
          <w:color w:val="FFFFFF" w:themeColor="background1"/>
          <w:sz w:val="72"/>
          <w:szCs w:val="72"/>
        </w:rPr>
        <w:t>de 201</w:t>
      </w:r>
      <w:r w:rsidR="008358C7">
        <w:rPr>
          <w:rFonts w:asciiTheme="majorHAnsi" w:hAnsiTheme="majorHAnsi"/>
          <w:color w:val="FFFFFF" w:themeColor="background1"/>
          <w:sz w:val="72"/>
          <w:szCs w:val="72"/>
        </w:rPr>
        <w:t>7</w:t>
      </w:r>
    </w:p>
    <w:p w14:paraId="429BA266" w14:textId="77777777" w:rsidR="004D27A6" w:rsidRPr="00BA7CE9"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1B6000">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1B6000">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Sumário</w:t>
      </w:r>
      <w:bookmarkEnd w:id="2"/>
    </w:p>
    <w:p w14:paraId="44E00942" w14:textId="12742C59" w:rsidR="001C012F" w:rsidRDefault="00A430D3">
      <w:pPr>
        <w:pStyle w:val="TOC1"/>
        <w:tabs>
          <w:tab w:val="right" w:leader="dot" w:pos="5030"/>
        </w:tabs>
        <w:rPr>
          <w:rFonts w:eastAsiaTheme="minorEastAsia"/>
          <w:b w:val="0"/>
          <w:caps w:val="0"/>
          <w:noProof/>
          <w:sz w:val="22"/>
          <w:lang w:val="en-US" w:eastAsia="en-US" w:bidi="ar-SA"/>
        </w:rPr>
      </w:pPr>
      <w:r w:rsidRPr="002E499D">
        <w:rPr>
          <w:rFonts w:cstheme="minorHAnsi"/>
        </w:rPr>
        <w:fldChar w:fldCharType="begin"/>
      </w:r>
      <w:r w:rsidRPr="002E499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2E499D">
        <w:rPr>
          <w:rFonts w:cstheme="minorHAnsi"/>
        </w:rPr>
        <w:fldChar w:fldCharType="separate"/>
      </w:r>
      <w:hyperlink w:anchor="_Toc499103694" w:history="1">
        <w:r w:rsidR="001C012F" w:rsidRPr="00A67AB8">
          <w:rPr>
            <w:rStyle w:val="Hyperlink"/>
            <w:noProof/>
          </w:rPr>
          <w:t>Introdução</w:t>
        </w:r>
        <w:r w:rsidR="001C012F">
          <w:rPr>
            <w:noProof/>
            <w:webHidden/>
          </w:rPr>
          <w:tab/>
        </w:r>
        <w:r w:rsidR="001C012F">
          <w:rPr>
            <w:noProof/>
            <w:webHidden/>
          </w:rPr>
          <w:fldChar w:fldCharType="begin"/>
        </w:r>
        <w:r w:rsidR="001C012F">
          <w:rPr>
            <w:noProof/>
            <w:webHidden/>
          </w:rPr>
          <w:instrText xml:space="preserve"> PAGEREF _Toc499103694 \h </w:instrText>
        </w:r>
        <w:r w:rsidR="001C012F">
          <w:rPr>
            <w:noProof/>
            <w:webHidden/>
          </w:rPr>
        </w:r>
        <w:r w:rsidR="001C012F">
          <w:rPr>
            <w:noProof/>
            <w:webHidden/>
          </w:rPr>
          <w:fldChar w:fldCharType="separate"/>
        </w:r>
        <w:r w:rsidR="001C012F">
          <w:rPr>
            <w:noProof/>
            <w:webHidden/>
          </w:rPr>
          <w:t>3</w:t>
        </w:r>
        <w:r w:rsidR="001C012F">
          <w:rPr>
            <w:noProof/>
            <w:webHidden/>
          </w:rPr>
          <w:fldChar w:fldCharType="end"/>
        </w:r>
      </w:hyperlink>
    </w:p>
    <w:p w14:paraId="61CFFA32" w14:textId="12A6EC80" w:rsidR="001C012F" w:rsidRDefault="003E5DA6">
      <w:pPr>
        <w:pStyle w:val="TOC3"/>
        <w:rPr>
          <w:rFonts w:eastAsiaTheme="minorEastAsia"/>
          <w:b w:val="0"/>
          <w:smallCaps w:val="0"/>
          <w:sz w:val="22"/>
          <w:lang w:val="en-US" w:eastAsia="en-US" w:bidi="ar-SA"/>
        </w:rPr>
      </w:pPr>
      <w:hyperlink w:anchor="_Toc499103695" w:history="1">
        <w:r w:rsidR="001C012F" w:rsidRPr="00A67AB8">
          <w:rPr>
            <w:rStyle w:val="Hyperlink"/>
          </w:rPr>
          <w:t>Versões Anteriores</w:t>
        </w:r>
        <w:r w:rsidR="001C012F">
          <w:rPr>
            <w:webHidden/>
          </w:rPr>
          <w:tab/>
        </w:r>
        <w:r w:rsidR="001C012F">
          <w:rPr>
            <w:webHidden/>
          </w:rPr>
          <w:fldChar w:fldCharType="begin"/>
        </w:r>
        <w:r w:rsidR="001C012F">
          <w:rPr>
            <w:webHidden/>
          </w:rPr>
          <w:instrText xml:space="preserve"> PAGEREF _Toc499103695 \h </w:instrText>
        </w:r>
        <w:r w:rsidR="001C012F">
          <w:rPr>
            <w:webHidden/>
          </w:rPr>
        </w:r>
        <w:r w:rsidR="001C012F">
          <w:rPr>
            <w:webHidden/>
          </w:rPr>
          <w:fldChar w:fldCharType="separate"/>
        </w:r>
        <w:r w:rsidR="001C012F">
          <w:rPr>
            <w:webHidden/>
          </w:rPr>
          <w:t>3</w:t>
        </w:r>
        <w:r w:rsidR="001C012F">
          <w:rPr>
            <w:webHidden/>
          </w:rPr>
          <w:fldChar w:fldCharType="end"/>
        </w:r>
      </w:hyperlink>
    </w:p>
    <w:p w14:paraId="02BE4C79" w14:textId="74CFB9E5" w:rsidR="001C012F" w:rsidRDefault="003E5DA6">
      <w:pPr>
        <w:pStyle w:val="TOC3"/>
        <w:rPr>
          <w:rFonts w:eastAsiaTheme="minorEastAsia"/>
          <w:b w:val="0"/>
          <w:smallCaps w:val="0"/>
          <w:sz w:val="22"/>
          <w:lang w:val="en-US" w:eastAsia="en-US" w:bidi="ar-SA"/>
        </w:rPr>
      </w:pPr>
      <w:hyperlink w:anchor="_Toc499103696" w:history="1">
        <w:r w:rsidR="001C012F" w:rsidRPr="00A67AB8">
          <w:rPr>
            <w:rStyle w:val="Hyperlink"/>
          </w:rPr>
          <w:t>Esclarecimentos e Resumo das Alterações</w:t>
        </w:r>
        <w:r w:rsidR="001C012F">
          <w:rPr>
            <w:webHidden/>
          </w:rPr>
          <w:tab/>
        </w:r>
        <w:r w:rsidR="001C012F">
          <w:rPr>
            <w:webHidden/>
          </w:rPr>
          <w:fldChar w:fldCharType="begin"/>
        </w:r>
        <w:r w:rsidR="001C012F">
          <w:rPr>
            <w:webHidden/>
          </w:rPr>
          <w:instrText xml:space="preserve"> PAGEREF _Toc499103696 \h </w:instrText>
        </w:r>
        <w:r w:rsidR="001C012F">
          <w:rPr>
            <w:webHidden/>
          </w:rPr>
        </w:r>
        <w:r w:rsidR="001C012F">
          <w:rPr>
            <w:webHidden/>
          </w:rPr>
          <w:fldChar w:fldCharType="separate"/>
        </w:r>
        <w:r w:rsidR="001C012F">
          <w:rPr>
            <w:webHidden/>
          </w:rPr>
          <w:t>3</w:t>
        </w:r>
        <w:r w:rsidR="001C012F">
          <w:rPr>
            <w:webHidden/>
          </w:rPr>
          <w:fldChar w:fldCharType="end"/>
        </w:r>
      </w:hyperlink>
    </w:p>
    <w:p w14:paraId="59887E8B" w14:textId="65B2CD3E" w:rsidR="001C012F" w:rsidRDefault="003E5DA6">
      <w:pPr>
        <w:pStyle w:val="TOC1"/>
        <w:tabs>
          <w:tab w:val="right" w:leader="dot" w:pos="5030"/>
        </w:tabs>
        <w:rPr>
          <w:rFonts w:eastAsiaTheme="minorEastAsia"/>
          <w:b w:val="0"/>
          <w:caps w:val="0"/>
          <w:noProof/>
          <w:sz w:val="22"/>
          <w:lang w:val="en-US" w:eastAsia="en-US" w:bidi="ar-SA"/>
        </w:rPr>
      </w:pPr>
      <w:hyperlink w:anchor="_Toc499103697" w:history="1">
        <w:r w:rsidR="001C012F" w:rsidRPr="00A67AB8">
          <w:rPr>
            <w:rStyle w:val="Hyperlink"/>
            <w:noProof/>
          </w:rPr>
          <w:t>Termos Gerais</w:t>
        </w:r>
        <w:r w:rsidR="001C012F">
          <w:rPr>
            <w:noProof/>
            <w:webHidden/>
          </w:rPr>
          <w:tab/>
        </w:r>
        <w:r w:rsidR="001C012F">
          <w:rPr>
            <w:noProof/>
            <w:webHidden/>
          </w:rPr>
          <w:fldChar w:fldCharType="begin"/>
        </w:r>
        <w:r w:rsidR="001C012F">
          <w:rPr>
            <w:noProof/>
            <w:webHidden/>
          </w:rPr>
          <w:instrText xml:space="preserve"> PAGEREF _Toc499103697 \h </w:instrText>
        </w:r>
        <w:r w:rsidR="001C012F">
          <w:rPr>
            <w:noProof/>
            <w:webHidden/>
          </w:rPr>
        </w:r>
        <w:r w:rsidR="001C012F">
          <w:rPr>
            <w:noProof/>
            <w:webHidden/>
          </w:rPr>
          <w:fldChar w:fldCharType="separate"/>
        </w:r>
        <w:r w:rsidR="001C012F">
          <w:rPr>
            <w:noProof/>
            <w:webHidden/>
          </w:rPr>
          <w:t>4</w:t>
        </w:r>
        <w:r w:rsidR="001C012F">
          <w:rPr>
            <w:noProof/>
            <w:webHidden/>
          </w:rPr>
          <w:fldChar w:fldCharType="end"/>
        </w:r>
      </w:hyperlink>
    </w:p>
    <w:p w14:paraId="646B8A5D" w14:textId="41CC2766" w:rsidR="001C012F" w:rsidRDefault="003E5DA6">
      <w:pPr>
        <w:pStyle w:val="TOC5"/>
        <w:tabs>
          <w:tab w:val="right" w:leader="dot" w:pos="5030"/>
        </w:tabs>
        <w:rPr>
          <w:rFonts w:eastAsiaTheme="minorEastAsia"/>
          <w:noProof/>
          <w:sz w:val="22"/>
          <w:lang w:val="en-US" w:eastAsia="en-US" w:bidi="ar-SA"/>
        </w:rPr>
      </w:pPr>
      <w:hyperlink w:anchor="_Toc499103698" w:history="1">
        <w:r w:rsidR="001C012F" w:rsidRPr="00A67AB8">
          <w:rPr>
            <w:rStyle w:val="Hyperlink"/>
            <w:noProof/>
          </w:rPr>
          <w:t>Definições</w:t>
        </w:r>
        <w:r w:rsidR="001C012F">
          <w:rPr>
            <w:noProof/>
            <w:webHidden/>
          </w:rPr>
          <w:tab/>
        </w:r>
        <w:r w:rsidR="001C012F">
          <w:rPr>
            <w:noProof/>
            <w:webHidden/>
          </w:rPr>
          <w:fldChar w:fldCharType="begin"/>
        </w:r>
        <w:r w:rsidR="001C012F">
          <w:rPr>
            <w:noProof/>
            <w:webHidden/>
          </w:rPr>
          <w:instrText xml:space="preserve"> PAGEREF _Toc499103698 \h </w:instrText>
        </w:r>
        <w:r w:rsidR="001C012F">
          <w:rPr>
            <w:noProof/>
            <w:webHidden/>
          </w:rPr>
        </w:r>
        <w:r w:rsidR="001C012F">
          <w:rPr>
            <w:noProof/>
            <w:webHidden/>
          </w:rPr>
          <w:fldChar w:fldCharType="separate"/>
        </w:r>
        <w:r w:rsidR="001C012F">
          <w:rPr>
            <w:noProof/>
            <w:webHidden/>
          </w:rPr>
          <w:t>4</w:t>
        </w:r>
        <w:r w:rsidR="001C012F">
          <w:rPr>
            <w:noProof/>
            <w:webHidden/>
          </w:rPr>
          <w:fldChar w:fldCharType="end"/>
        </w:r>
      </w:hyperlink>
    </w:p>
    <w:p w14:paraId="0CA809E6" w14:textId="2A88977F" w:rsidR="001C012F" w:rsidRDefault="003E5DA6">
      <w:pPr>
        <w:pStyle w:val="TOC5"/>
        <w:tabs>
          <w:tab w:val="right" w:leader="dot" w:pos="5030"/>
        </w:tabs>
        <w:rPr>
          <w:rFonts w:eastAsiaTheme="minorEastAsia"/>
          <w:noProof/>
          <w:sz w:val="22"/>
          <w:lang w:val="en-US" w:eastAsia="en-US" w:bidi="ar-SA"/>
        </w:rPr>
      </w:pPr>
      <w:hyperlink w:anchor="_Toc499103699" w:history="1">
        <w:r w:rsidR="001C012F" w:rsidRPr="00A67AB8">
          <w:rPr>
            <w:rStyle w:val="Hyperlink"/>
            <w:noProof/>
          </w:rPr>
          <w:t>Atualizações dos Termos dos Serviços Online</w:t>
        </w:r>
        <w:r w:rsidR="001C012F">
          <w:rPr>
            <w:noProof/>
            <w:webHidden/>
          </w:rPr>
          <w:tab/>
        </w:r>
        <w:r w:rsidR="001C012F">
          <w:rPr>
            <w:noProof/>
            <w:webHidden/>
          </w:rPr>
          <w:fldChar w:fldCharType="begin"/>
        </w:r>
        <w:r w:rsidR="001C012F">
          <w:rPr>
            <w:noProof/>
            <w:webHidden/>
          </w:rPr>
          <w:instrText xml:space="preserve"> PAGEREF _Toc499103699 \h </w:instrText>
        </w:r>
        <w:r w:rsidR="001C012F">
          <w:rPr>
            <w:noProof/>
            <w:webHidden/>
          </w:rPr>
        </w:r>
        <w:r w:rsidR="001C012F">
          <w:rPr>
            <w:noProof/>
            <w:webHidden/>
          </w:rPr>
          <w:fldChar w:fldCharType="separate"/>
        </w:r>
        <w:r w:rsidR="001C012F">
          <w:rPr>
            <w:noProof/>
            <w:webHidden/>
          </w:rPr>
          <w:t>4</w:t>
        </w:r>
        <w:r w:rsidR="001C012F">
          <w:rPr>
            <w:noProof/>
            <w:webHidden/>
          </w:rPr>
          <w:fldChar w:fldCharType="end"/>
        </w:r>
      </w:hyperlink>
    </w:p>
    <w:p w14:paraId="2590768D" w14:textId="7BC70EE6" w:rsidR="001C012F" w:rsidRDefault="003E5DA6">
      <w:pPr>
        <w:pStyle w:val="TOC5"/>
        <w:tabs>
          <w:tab w:val="right" w:leader="dot" w:pos="5030"/>
        </w:tabs>
        <w:rPr>
          <w:rFonts w:eastAsiaTheme="minorEastAsia"/>
          <w:noProof/>
          <w:sz w:val="22"/>
          <w:lang w:val="en-US" w:eastAsia="en-US" w:bidi="ar-SA"/>
        </w:rPr>
      </w:pPr>
      <w:hyperlink w:anchor="_Toc499103700" w:history="1">
        <w:r w:rsidR="001C012F" w:rsidRPr="00A67AB8">
          <w:rPr>
            <w:rStyle w:val="Hyperlink"/>
            <w:noProof/>
          </w:rPr>
          <w:t>Disponibilidade e Alterações nos Serviços Online</w:t>
        </w:r>
        <w:r w:rsidR="001C012F">
          <w:rPr>
            <w:noProof/>
            <w:webHidden/>
          </w:rPr>
          <w:tab/>
        </w:r>
        <w:r w:rsidR="001C012F">
          <w:rPr>
            <w:noProof/>
            <w:webHidden/>
          </w:rPr>
          <w:fldChar w:fldCharType="begin"/>
        </w:r>
        <w:r w:rsidR="001C012F">
          <w:rPr>
            <w:noProof/>
            <w:webHidden/>
          </w:rPr>
          <w:instrText xml:space="preserve"> PAGEREF _Toc499103700 \h </w:instrText>
        </w:r>
        <w:r w:rsidR="001C012F">
          <w:rPr>
            <w:noProof/>
            <w:webHidden/>
          </w:rPr>
        </w:r>
        <w:r w:rsidR="001C012F">
          <w:rPr>
            <w:noProof/>
            <w:webHidden/>
          </w:rPr>
          <w:fldChar w:fldCharType="separate"/>
        </w:r>
        <w:r w:rsidR="001C012F">
          <w:rPr>
            <w:noProof/>
            <w:webHidden/>
          </w:rPr>
          <w:t>4</w:t>
        </w:r>
        <w:r w:rsidR="001C012F">
          <w:rPr>
            <w:noProof/>
            <w:webHidden/>
          </w:rPr>
          <w:fldChar w:fldCharType="end"/>
        </w:r>
      </w:hyperlink>
    </w:p>
    <w:p w14:paraId="3220C954" w14:textId="03380693" w:rsidR="001C012F" w:rsidRDefault="003E5DA6">
      <w:pPr>
        <w:pStyle w:val="TOC5"/>
        <w:tabs>
          <w:tab w:val="right" w:leader="dot" w:pos="5030"/>
        </w:tabs>
        <w:rPr>
          <w:rFonts w:eastAsiaTheme="minorEastAsia"/>
          <w:noProof/>
          <w:sz w:val="22"/>
          <w:lang w:val="en-US" w:eastAsia="en-US" w:bidi="ar-SA"/>
        </w:rPr>
      </w:pPr>
      <w:hyperlink w:anchor="_Toc499103701" w:history="1">
        <w:r w:rsidR="001C012F" w:rsidRPr="00A67AB8">
          <w:rPr>
            <w:rStyle w:val="Hyperlink"/>
            <w:noProof/>
          </w:rPr>
          <w:t>Retenção de Dados</w:t>
        </w:r>
        <w:r w:rsidR="001C012F">
          <w:rPr>
            <w:noProof/>
            <w:webHidden/>
          </w:rPr>
          <w:tab/>
        </w:r>
        <w:r w:rsidR="001C012F">
          <w:rPr>
            <w:noProof/>
            <w:webHidden/>
          </w:rPr>
          <w:fldChar w:fldCharType="begin"/>
        </w:r>
        <w:r w:rsidR="001C012F">
          <w:rPr>
            <w:noProof/>
            <w:webHidden/>
          </w:rPr>
          <w:instrText xml:space="preserve"> PAGEREF _Toc499103701 \h </w:instrText>
        </w:r>
        <w:r w:rsidR="001C012F">
          <w:rPr>
            <w:noProof/>
            <w:webHidden/>
          </w:rPr>
        </w:r>
        <w:r w:rsidR="001C012F">
          <w:rPr>
            <w:noProof/>
            <w:webHidden/>
          </w:rPr>
          <w:fldChar w:fldCharType="separate"/>
        </w:r>
        <w:r w:rsidR="001C012F">
          <w:rPr>
            <w:noProof/>
            <w:webHidden/>
          </w:rPr>
          <w:t>5</w:t>
        </w:r>
        <w:r w:rsidR="001C012F">
          <w:rPr>
            <w:noProof/>
            <w:webHidden/>
          </w:rPr>
          <w:fldChar w:fldCharType="end"/>
        </w:r>
      </w:hyperlink>
    </w:p>
    <w:p w14:paraId="2ED867A5" w14:textId="70C347D0" w:rsidR="001C012F" w:rsidRDefault="003E5DA6">
      <w:pPr>
        <w:pStyle w:val="TOC5"/>
        <w:tabs>
          <w:tab w:val="right" w:leader="dot" w:pos="5030"/>
        </w:tabs>
        <w:rPr>
          <w:rFonts w:eastAsiaTheme="minorEastAsia"/>
          <w:noProof/>
          <w:sz w:val="22"/>
          <w:lang w:val="en-US" w:eastAsia="en-US" w:bidi="ar-SA"/>
        </w:rPr>
      </w:pPr>
      <w:hyperlink w:anchor="_Toc499103702" w:history="1">
        <w:r w:rsidR="001C012F" w:rsidRPr="00A67AB8">
          <w:rPr>
            <w:rStyle w:val="Hyperlink"/>
            <w:noProof/>
          </w:rPr>
          <w:t>Uso de Software com o Serviço Online</w:t>
        </w:r>
        <w:r w:rsidR="001C012F">
          <w:rPr>
            <w:noProof/>
            <w:webHidden/>
          </w:rPr>
          <w:tab/>
        </w:r>
        <w:r w:rsidR="001C012F">
          <w:rPr>
            <w:noProof/>
            <w:webHidden/>
          </w:rPr>
          <w:fldChar w:fldCharType="begin"/>
        </w:r>
        <w:r w:rsidR="001C012F">
          <w:rPr>
            <w:noProof/>
            <w:webHidden/>
          </w:rPr>
          <w:instrText xml:space="preserve"> PAGEREF _Toc499103702 \h </w:instrText>
        </w:r>
        <w:r w:rsidR="001C012F">
          <w:rPr>
            <w:noProof/>
            <w:webHidden/>
          </w:rPr>
        </w:r>
        <w:r w:rsidR="001C012F">
          <w:rPr>
            <w:noProof/>
            <w:webHidden/>
          </w:rPr>
          <w:fldChar w:fldCharType="separate"/>
        </w:r>
        <w:r w:rsidR="001C012F">
          <w:rPr>
            <w:noProof/>
            <w:webHidden/>
          </w:rPr>
          <w:t>5</w:t>
        </w:r>
        <w:r w:rsidR="001C012F">
          <w:rPr>
            <w:noProof/>
            <w:webHidden/>
          </w:rPr>
          <w:fldChar w:fldCharType="end"/>
        </w:r>
      </w:hyperlink>
    </w:p>
    <w:p w14:paraId="3F0CED66" w14:textId="75778200" w:rsidR="001C012F" w:rsidRDefault="003E5DA6">
      <w:pPr>
        <w:pStyle w:val="TOC5"/>
        <w:tabs>
          <w:tab w:val="right" w:leader="dot" w:pos="5030"/>
        </w:tabs>
        <w:rPr>
          <w:rFonts w:eastAsiaTheme="minorEastAsia"/>
          <w:noProof/>
          <w:sz w:val="22"/>
          <w:lang w:val="en-US" w:eastAsia="en-US" w:bidi="ar-SA"/>
        </w:rPr>
      </w:pPr>
      <w:hyperlink w:anchor="_Toc499103703" w:history="1">
        <w:r w:rsidR="001C012F" w:rsidRPr="00A67AB8">
          <w:rPr>
            <w:rStyle w:val="Hyperlink"/>
            <w:noProof/>
          </w:rPr>
          <w:t>Produtos que Não Sejam da Microsoft</w:t>
        </w:r>
        <w:r w:rsidR="001C012F">
          <w:rPr>
            <w:noProof/>
            <w:webHidden/>
          </w:rPr>
          <w:tab/>
        </w:r>
        <w:r w:rsidR="001C012F">
          <w:rPr>
            <w:noProof/>
            <w:webHidden/>
          </w:rPr>
          <w:fldChar w:fldCharType="begin"/>
        </w:r>
        <w:r w:rsidR="001C012F">
          <w:rPr>
            <w:noProof/>
            <w:webHidden/>
          </w:rPr>
          <w:instrText xml:space="preserve"> PAGEREF _Toc499103703 \h </w:instrText>
        </w:r>
        <w:r w:rsidR="001C012F">
          <w:rPr>
            <w:noProof/>
            <w:webHidden/>
          </w:rPr>
        </w:r>
        <w:r w:rsidR="001C012F">
          <w:rPr>
            <w:noProof/>
            <w:webHidden/>
          </w:rPr>
          <w:fldChar w:fldCharType="separate"/>
        </w:r>
        <w:r w:rsidR="001C012F">
          <w:rPr>
            <w:noProof/>
            <w:webHidden/>
          </w:rPr>
          <w:t>5</w:t>
        </w:r>
        <w:r w:rsidR="001C012F">
          <w:rPr>
            <w:noProof/>
            <w:webHidden/>
          </w:rPr>
          <w:fldChar w:fldCharType="end"/>
        </w:r>
      </w:hyperlink>
    </w:p>
    <w:p w14:paraId="6DFC2E54" w14:textId="0883FEE8" w:rsidR="001C012F" w:rsidRDefault="003E5DA6">
      <w:pPr>
        <w:pStyle w:val="TOC5"/>
        <w:tabs>
          <w:tab w:val="right" w:leader="dot" w:pos="5030"/>
        </w:tabs>
        <w:rPr>
          <w:rFonts w:eastAsiaTheme="minorEastAsia"/>
          <w:noProof/>
          <w:sz w:val="22"/>
          <w:lang w:val="en-US" w:eastAsia="en-US" w:bidi="ar-SA"/>
        </w:rPr>
      </w:pPr>
      <w:hyperlink w:anchor="_Toc499103704" w:history="1">
        <w:r w:rsidR="001C012F" w:rsidRPr="00A67AB8">
          <w:rPr>
            <w:rStyle w:val="Hyperlink"/>
            <w:noProof/>
          </w:rPr>
          <w:t>Política de Uso Aceitável</w:t>
        </w:r>
        <w:r w:rsidR="001C012F">
          <w:rPr>
            <w:noProof/>
            <w:webHidden/>
          </w:rPr>
          <w:tab/>
        </w:r>
        <w:r w:rsidR="001C012F">
          <w:rPr>
            <w:noProof/>
            <w:webHidden/>
          </w:rPr>
          <w:fldChar w:fldCharType="begin"/>
        </w:r>
        <w:r w:rsidR="001C012F">
          <w:rPr>
            <w:noProof/>
            <w:webHidden/>
          </w:rPr>
          <w:instrText xml:space="preserve"> PAGEREF _Toc499103704 \h </w:instrText>
        </w:r>
        <w:r w:rsidR="001C012F">
          <w:rPr>
            <w:noProof/>
            <w:webHidden/>
          </w:rPr>
        </w:r>
        <w:r w:rsidR="001C012F">
          <w:rPr>
            <w:noProof/>
            <w:webHidden/>
          </w:rPr>
          <w:fldChar w:fldCharType="separate"/>
        </w:r>
        <w:r w:rsidR="001C012F">
          <w:rPr>
            <w:noProof/>
            <w:webHidden/>
          </w:rPr>
          <w:t>5</w:t>
        </w:r>
        <w:r w:rsidR="001C012F">
          <w:rPr>
            <w:noProof/>
            <w:webHidden/>
          </w:rPr>
          <w:fldChar w:fldCharType="end"/>
        </w:r>
      </w:hyperlink>
    </w:p>
    <w:p w14:paraId="7E8A4945" w14:textId="3EAB9618" w:rsidR="001C012F" w:rsidRDefault="003E5DA6">
      <w:pPr>
        <w:pStyle w:val="TOC5"/>
        <w:tabs>
          <w:tab w:val="right" w:leader="dot" w:pos="5030"/>
        </w:tabs>
        <w:rPr>
          <w:rFonts w:eastAsiaTheme="minorEastAsia"/>
          <w:noProof/>
          <w:sz w:val="22"/>
          <w:lang w:val="en-US" w:eastAsia="en-US" w:bidi="ar-SA"/>
        </w:rPr>
      </w:pPr>
      <w:hyperlink w:anchor="_Toc499103705" w:history="1">
        <w:r w:rsidR="001C012F" w:rsidRPr="00A67AB8">
          <w:rPr>
            <w:rStyle w:val="Hyperlink"/>
            <w:noProof/>
          </w:rPr>
          <w:t>Limitações Técnicas</w:t>
        </w:r>
        <w:r w:rsidR="001C012F">
          <w:rPr>
            <w:noProof/>
            <w:webHidden/>
          </w:rPr>
          <w:tab/>
        </w:r>
        <w:r w:rsidR="001C012F">
          <w:rPr>
            <w:noProof/>
            <w:webHidden/>
          </w:rPr>
          <w:fldChar w:fldCharType="begin"/>
        </w:r>
        <w:r w:rsidR="001C012F">
          <w:rPr>
            <w:noProof/>
            <w:webHidden/>
          </w:rPr>
          <w:instrText xml:space="preserve"> PAGEREF _Toc499103705 \h </w:instrText>
        </w:r>
        <w:r w:rsidR="001C012F">
          <w:rPr>
            <w:noProof/>
            <w:webHidden/>
          </w:rPr>
        </w:r>
        <w:r w:rsidR="001C012F">
          <w:rPr>
            <w:noProof/>
            <w:webHidden/>
          </w:rPr>
          <w:fldChar w:fldCharType="separate"/>
        </w:r>
        <w:r w:rsidR="001C012F">
          <w:rPr>
            <w:noProof/>
            <w:webHidden/>
          </w:rPr>
          <w:t>6</w:t>
        </w:r>
        <w:r w:rsidR="001C012F">
          <w:rPr>
            <w:noProof/>
            <w:webHidden/>
          </w:rPr>
          <w:fldChar w:fldCharType="end"/>
        </w:r>
      </w:hyperlink>
    </w:p>
    <w:p w14:paraId="1A29C68B" w14:textId="3F58B656" w:rsidR="001C012F" w:rsidRDefault="003E5DA6">
      <w:pPr>
        <w:pStyle w:val="TOC5"/>
        <w:tabs>
          <w:tab w:val="right" w:leader="dot" w:pos="5030"/>
        </w:tabs>
        <w:rPr>
          <w:rFonts w:eastAsiaTheme="minorEastAsia"/>
          <w:noProof/>
          <w:sz w:val="22"/>
          <w:lang w:val="en-US" w:eastAsia="en-US" w:bidi="ar-SA"/>
        </w:rPr>
      </w:pPr>
      <w:hyperlink w:anchor="_Toc499103706" w:history="1">
        <w:r w:rsidR="001C012F" w:rsidRPr="00A67AB8">
          <w:rPr>
            <w:rStyle w:val="Hyperlink"/>
            <w:noProof/>
          </w:rPr>
          <w:t>Cumprimento das Leis</w:t>
        </w:r>
        <w:r w:rsidR="001C012F">
          <w:rPr>
            <w:noProof/>
            <w:webHidden/>
          </w:rPr>
          <w:tab/>
        </w:r>
        <w:r w:rsidR="001C012F">
          <w:rPr>
            <w:noProof/>
            <w:webHidden/>
          </w:rPr>
          <w:fldChar w:fldCharType="begin"/>
        </w:r>
        <w:r w:rsidR="001C012F">
          <w:rPr>
            <w:noProof/>
            <w:webHidden/>
          </w:rPr>
          <w:instrText xml:space="preserve"> PAGEREF _Toc499103706 \h </w:instrText>
        </w:r>
        <w:r w:rsidR="001C012F">
          <w:rPr>
            <w:noProof/>
            <w:webHidden/>
          </w:rPr>
        </w:r>
        <w:r w:rsidR="001C012F">
          <w:rPr>
            <w:noProof/>
            <w:webHidden/>
          </w:rPr>
          <w:fldChar w:fldCharType="separate"/>
        </w:r>
        <w:r w:rsidR="001C012F">
          <w:rPr>
            <w:noProof/>
            <w:webHidden/>
          </w:rPr>
          <w:t>6</w:t>
        </w:r>
        <w:r w:rsidR="001C012F">
          <w:rPr>
            <w:noProof/>
            <w:webHidden/>
          </w:rPr>
          <w:fldChar w:fldCharType="end"/>
        </w:r>
      </w:hyperlink>
    </w:p>
    <w:p w14:paraId="4FB27A51" w14:textId="0FBF4D14" w:rsidR="001C012F" w:rsidRDefault="003E5DA6">
      <w:pPr>
        <w:pStyle w:val="TOC5"/>
        <w:tabs>
          <w:tab w:val="right" w:leader="dot" w:pos="5030"/>
        </w:tabs>
        <w:rPr>
          <w:rFonts w:eastAsiaTheme="minorEastAsia"/>
          <w:noProof/>
          <w:sz w:val="22"/>
          <w:lang w:val="en-US" w:eastAsia="en-US" w:bidi="ar-SA"/>
        </w:rPr>
      </w:pPr>
      <w:hyperlink w:anchor="_Toc499103707" w:history="1">
        <w:r w:rsidR="001C012F" w:rsidRPr="00A67AB8">
          <w:rPr>
            <w:rStyle w:val="Hyperlink"/>
            <w:noProof/>
          </w:rPr>
          <w:t>Serviços de Importação/Exportação</w:t>
        </w:r>
        <w:r w:rsidR="001C012F">
          <w:rPr>
            <w:noProof/>
            <w:webHidden/>
          </w:rPr>
          <w:tab/>
        </w:r>
        <w:r w:rsidR="001C012F">
          <w:rPr>
            <w:noProof/>
            <w:webHidden/>
          </w:rPr>
          <w:fldChar w:fldCharType="begin"/>
        </w:r>
        <w:r w:rsidR="001C012F">
          <w:rPr>
            <w:noProof/>
            <w:webHidden/>
          </w:rPr>
          <w:instrText xml:space="preserve"> PAGEREF _Toc499103707 \h </w:instrText>
        </w:r>
        <w:r w:rsidR="001C012F">
          <w:rPr>
            <w:noProof/>
            <w:webHidden/>
          </w:rPr>
        </w:r>
        <w:r w:rsidR="001C012F">
          <w:rPr>
            <w:noProof/>
            <w:webHidden/>
          </w:rPr>
          <w:fldChar w:fldCharType="separate"/>
        </w:r>
        <w:r w:rsidR="001C012F">
          <w:rPr>
            <w:noProof/>
            <w:webHidden/>
          </w:rPr>
          <w:t>6</w:t>
        </w:r>
        <w:r w:rsidR="001C012F">
          <w:rPr>
            <w:noProof/>
            <w:webHidden/>
          </w:rPr>
          <w:fldChar w:fldCharType="end"/>
        </w:r>
      </w:hyperlink>
    </w:p>
    <w:p w14:paraId="0D0B5BA2" w14:textId="7CA602C7" w:rsidR="001C012F" w:rsidRDefault="003E5DA6">
      <w:pPr>
        <w:pStyle w:val="TOC5"/>
        <w:tabs>
          <w:tab w:val="right" w:leader="dot" w:pos="5030"/>
        </w:tabs>
        <w:rPr>
          <w:rFonts w:eastAsiaTheme="minorEastAsia"/>
          <w:noProof/>
          <w:sz w:val="22"/>
          <w:lang w:val="en-US" w:eastAsia="en-US" w:bidi="ar-SA"/>
        </w:rPr>
      </w:pPr>
      <w:hyperlink w:anchor="_Toc499103708" w:history="1">
        <w:r w:rsidR="001C012F" w:rsidRPr="00A67AB8">
          <w:rPr>
            <w:rStyle w:val="Hyperlink"/>
            <w:noProof/>
          </w:rPr>
          <w:t>Notificações Eletrônicas</w:t>
        </w:r>
        <w:r w:rsidR="001C012F">
          <w:rPr>
            <w:noProof/>
            <w:webHidden/>
          </w:rPr>
          <w:tab/>
        </w:r>
        <w:r w:rsidR="001C012F">
          <w:rPr>
            <w:noProof/>
            <w:webHidden/>
          </w:rPr>
          <w:fldChar w:fldCharType="begin"/>
        </w:r>
        <w:r w:rsidR="001C012F">
          <w:rPr>
            <w:noProof/>
            <w:webHidden/>
          </w:rPr>
          <w:instrText xml:space="preserve"> PAGEREF _Toc499103708 \h </w:instrText>
        </w:r>
        <w:r w:rsidR="001C012F">
          <w:rPr>
            <w:noProof/>
            <w:webHidden/>
          </w:rPr>
        </w:r>
        <w:r w:rsidR="001C012F">
          <w:rPr>
            <w:noProof/>
            <w:webHidden/>
          </w:rPr>
          <w:fldChar w:fldCharType="separate"/>
        </w:r>
        <w:r w:rsidR="001C012F">
          <w:rPr>
            <w:noProof/>
            <w:webHidden/>
          </w:rPr>
          <w:t>6</w:t>
        </w:r>
        <w:r w:rsidR="001C012F">
          <w:rPr>
            <w:noProof/>
            <w:webHidden/>
          </w:rPr>
          <w:fldChar w:fldCharType="end"/>
        </w:r>
      </w:hyperlink>
    </w:p>
    <w:p w14:paraId="07C7000A" w14:textId="0C7CC98F" w:rsidR="001C012F" w:rsidRDefault="003E5DA6">
      <w:pPr>
        <w:pStyle w:val="TOC5"/>
        <w:tabs>
          <w:tab w:val="right" w:leader="dot" w:pos="5030"/>
        </w:tabs>
        <w:rPr>
          <w:rFonts w:eastAsiaTheme="minorEastAsia"/>
          <w:noProof/>
          <w:sz w:val="22"/>
          <w:lang w:val="en-US" w:eastAsia="en-US" w:bidi="ar-SA"/>
        </w:rPr>
      </w:pPr>
      <w:hyperlink w:anchor="_Toc499103709" w:history="1">
        <w:r w:rsidR="001C012F" w:rsidRPr="00A67AB8">
          <w:rPr>
            <w:rStyle w:val="Hyperlink"/>
            <w:noProof/>
          </w:rPr>
          <w:t>Reconsignação da Licença</w:t>
        </w:r>
        <w:r w:rsidR="001C012F">
          <w:rPr>
            <w:noProof/>
            <w:webHidden/>
          </w:rPr>
          <w:tab/>
        </w:r>
        <w:r w:rsidR="001C012F">
          <w:rPr>
            <w:noProof/>
            <w:webHidden/>
          </w:rPr>
          <w:fldChar w:fldCharType="begin"/>
        </w:r>
        <w:r w:rsidR="001C012F">
          <w:rPr>
            <w:noProof/>
            <w:webHidden/>
          </w:rPr>
          <w:instrText xml:space="preserve"> PAGEREF _Toc499103709 \h </w:instrText>
        </w:r>
        <w:r w:rsidR="001C012F">
          <w:rPr>
            <w:noProof/>
            <w:webHidden/>
          </w:rPr>
        </w:r>
        <w:r w:rsidR="001C012F">
          <w:rPr>
            <w:noProof/>
            <w:webHidden/>
          </w:rPr>
          <w:fldChar w:fldCharType="separate"/>
        </w:r>
        <w:r w:rsidR="001C012F">
          <w:rPr>
            <w:noProof/>
            <w:webHidden/>
          </w:rPr>
          <w:t>6</w:t>
        </w:r>
        <w:r w:rsidR="001C012F">
          <w:rPr>
            <w:noProof/>
            <w:webHidden/>
          </w:rPr>
          <w:fldChar w:fldCharType="end"/>
        </w:r>
      </w:hyperlink>
    </w:p>
    <w:p w14:paraId="78593D39" w14:textId="42B1F229" w:rsidR="001C012F" w:rsidRDefault="003E5DA6">
      <w:pPr>
        <w:pStyle w:val="TOC5"/>
        <w:tabs>
          <w:tab w:val="right" w:leader="dot" w:pos="5030"/>
        </w:tabs>
        <w:rPr>
          <w:rFonts w:eastAsiaTheme="minorEastAsia"/>
          <w:noProof/>
          <w:sz w:val="22"/>
          <w:lang w:val="en-US" w:eastAsia="en-US" w:bidi="ar-SA"/>
        </w:rPr>
      </w:pPr>
      <w:hyperlink w:anchor="_Toc499103710" w:history="1">
        <w:r w:rsidR="001C012F" w:rsidRPr="00A67AB8">
          <w:rPr>
            <w:rStyle w:val="Hyperlink"/>
            <w:noProof/>
          </w:rPr>
          <w:t>Componentes de Fontes</w:t>
        </w:r>
        <w:r w:rsidR="001C012F">
          <w:rPr>
            <w:noProof/>
            <w:webHidden/>
          </w:rPr>
          <w:tab/>
        </w:r>
        <w:r w:rsidR="001C012F">
          <w:rPr>
            <w:noProof/>
            <w:webHidden/>
          </w:rPr>
          <w:fldChar w:fldCharType="begin"/>
        </w:r>
        <w:r w:rsidR="001C012F">
          <w:rPr>
            <w:noProof/>
            <w:webHidden/>
          </w:rPr>
          <w:instrText xml:space="preserve"> PAGEREF _Toc499103710 \h </w:instrText>
        </w:r>
        <w:r w:rsidR="001C012F">
          <w:rPr>
            <w:noProof/>
            <w:webHidden/>
          </w:rPr>
        </w:r>
        <w:r w:rsidR="001C012F">
          <w:rPr>
            <w:noProof/>
            <w:webHidden/>
          </w:rPr>
          <w:fldChar w:fldCharType="separate"/>
        </w:r>
        <w:r w:rsidR="001C012F">
          <w:rPr>
            <w:noProof/>
            <w:webHidden/>
          </w:rPr>
          <w:t>6</w:t>
        </w:r>
        <w:r w:rsidR="001C012F">
          <w:rPr>
            <w:noProof/>
            <w:webHidden/>
          </w:rPr>
          <w:fldChar w:fldCharType="end"/>
        </w:r>
      </w:hyperlink>
    </w:p>
    <w:p w14:paraId="128E9963" w14:textId="7933248B" w:rsidR="001C012F" w:rsidRDefault="003E5DA6">
      <w:pPr>
        <w:pStyle w:val="TOC5"/>
        <w:tabs>
          <w:tab w:val="right" w:leader="dot" w:pos="5030"/>
        </w:tabs>
        <w:rPr>
          <w:rFonts w:eastAsiaTheme="minorEastAsia"/>
          <w:noProof/>
          <w:sz w:val="22"/>
          <w:lang w:val="en-US" w:eastAsia="en-US" w:bidi="ar-SA"/>
        </w:rPr>
      </w:pPr>
      <w:hyperlink w:anchor="_Toc499103711" w:history="1">
        <w:r w:rsidR="001C012F" w:rsidRPr="00A67AB8">
          <w:rPr>
            <w:rStyle w:val="Hyperlink"/>
            <w:noProof/>
          </w:rPr>
          <w:t>Benchmark Competitivo</w:t>
        </w:r>
        <w:r w:rsidR="001C012F">
          <w:rPr>
            <w:noProof/>
            <w:webHidden/>
          </w:rPr>
          <w:tab/>
        </w:r>
        <w:r w:rsidR="001C012F">
          <w:rPr>
            <w:noProof/>
            <w:webHidden/>
          </w:rPr>
          <w:fldChar w:fldCharType="begin"/>
        </w:r>
        <w:r w:rsidR="001C012F">
          <w:rPr>
            <w:noProof/>
            <w:webHidden/>
          </w:rPr>
          <w:instrText xml:space="preserve"> PAGEREF _Toc499103711 \h </w:instrText>
        </w:r>
        <w:r w:rsidR="001C012F">
          <w:rPr>
            <w:noProof/>
            <w:webHidden/>
          </w:rPr>
        </w:r>
        <w:r w:rsidR="001C012F">
          <w:rPr>
            <w:noProof/>
            <w:webHidden/>
          </w:rPr>
          <w:fldChar w:fldCharType="separate"/>
        </w:r>
        <w:r w:rsidR="001C012F">
          <w:rPr>
            <w:noProof/>
            <w:webHidden/>
          </w:rPr>
          <w:t>6</w:t>
        </w:r>
        <w:r w:rsidR="001C012F">
          <w:rPr>
            <w:noProof/>
            <w:webHidden/>
          </w:rPr>
          <w:fldChar w:fldCharType="end"/>
        </w:r>
      </w:hyperlink>
    </w:p>
    <w:p w14:paraId="039F312D" w14:textId="3CC4478E" w:rsidR="001C012F" w:rsidRDefault="003E5DA6">
      <w:pPr>
        <w:pStyle w:val="TOC5"/>
        <w:tabs>
          <w:tab w:val="right" w:leader="dot" w:pos="5030"/>
        </w:tabs>
        <w:rPr>
          <w:rFonts w:eastAsiaTheme="minorEastAsia"/>
          <w:noProof/>
          <w:sz w:val="22"/>
          <w:lang w:val="en-US" w:eastAsia="en-US" w:bidi="ar-SA"/>
        </w:rPr>
      </w:pPr>
      <w:hyperlink w:anchor="_Toc499103712" w:history="1">
        <w:r w:rsidR="001C012F" w:rsidRPr="00A67AB8">
          <w:rPr>
            <w:rStyle w:val="Hyperlink"/>
            <w:noProof/>
          </w:rPr>
          <w:t>Multiplexação</w:t>
        </w:r>
        <w:r w:rsidR="001C012F">
          <w:rPr>
            <w:noProof/>
            <w:webHidden/>
          </w:rPr>
          <w:tab/>
        </w:r>
        <w:r w:rsidR="001C012F">
          <w:rPr>
            <w:noProof/>
            <w:webHidden/>
          </w:rPr>
          <w:fldChar w:fldCharType="begin"/>
        </w:r>
        <w:r w:rsidR="001C012F">
          <w:rPr>
            <w:noProof/>
            <w:webHidden/>
          </w:rPr>
          <w:instrText xml:space="preserve"> PAGEREF _Toc499103712 \h </w:instrText>
        </w:r>
        <w:r w:rsidR="001C012F">
          <w:rPr>
            <w:noProof/>
            <w:webHidden/>
          </w:rPr>
        </w:r>
        <w:r w:rsidR="001C012F">
          <w:rPr>
            <w:noProof/>
            <w:webHidden/>
          </w:rPr>
          <w:fldChar w:fldCharType="separate"/>
        </w:r>
        <w:r w:rsidR="001C012F">
          <w:rPr>
            <w:noProof/>
            <w:webHidden/>
          </w:rPr>
          <w:t>7</w:t>
        </w:r>
        <w:r w:rsidR="001C012F">
          <w:rPr>
            <w:noProof/>
            <w:webHidden/>
          </w:rPr>
          <w:fldChar w:fldCharType="end"/>
        </w:r>
      </w:hyperlink>
    </w:p>
    <w:p w14:paraId="0D2E4665" w14:textId="13F44E1C" w:rsidR="001C012F" w:rsidRDefault="003E5DA6">
      <w:pPr>
        <w:pStyle w:val="TOC1"/>
        <w:tabs>
          <w:tab w:val="right" w:leader="dot" w:pos="5030"/>
        </w:tabs>
        <w:rPr>
          <w:rFonts w:eastAsiaTheme="minorEastAsia"/>
          <w:b w:val="0"/>
          <w:caps w:val="0"/>
          <w:noProof/>
          <w:sz w:val="22"/>
          <w:lang w:val="en-US" w:eastAsia="en-US" w:bidi="ar-SA"/>
        </w:rPr>
      </w:pPr>
      <w:hyperlink w:anchor="_Toc499103713" w:history="1">
        <w:r w:rsidR="001C012F" w:rsidRPr="00A67AB8">
          <w:rPr>
            <w:rStyle w:val="Hyperlink"/>
            <w:noProof/>
          </w:rPr>
          <w:t>Termos de Privacidade e Segurança</w:t>
        </w:r>
        <w:r w:rsidR="001C012F">
          <w:rPr>
            <w:noProof/>
            <w:webHidden/>
          </w:rPr>
          <w:tab/>
        </w:r>
        <w:r w:rsidR="001C012F">
          <w:rPr>
            <w:noProof/>
            <w:webHidden/>
          </w:rPr>
          <w:fldChar w:fldCharType="begin"/>
        </w:r>
        <w:r w:rsidR="001C012F">
          <w:rPr>
            <w:noProof/>
            <w:webHidden/>
          </w:rPr>
          <w:instrText xml:space="preserve"> PAGEREF _Toc499103713 \h </w:instrText>
        </w:r>
        <w:r w:rsidR="001C012F">
          <w:rPr>
            <w:noProof/>
            <w:webHidden/>
          </w:rPr>
        </w:r>
        <w:r w:rsidR="001C012F">
          <w:rPr>
            <w:noProof/>
            <w:webHidden/>
          </w:rPr>
          <w:fldChar w:fldCharType="separate"/>
        </w:r>
        <w:r w:rsidR="001C012F">
          <w:rPr>
            <w:noProof/>
            <w:webHidden/>
          </w:rPr>
          <w:t>8</w:t>
        </w:r>
        <w:r w:rsidR="001C012F">
          <w:rPr>
            <w:noProof/>
            <w:webHidden/>
          </w:rPr>
          <w:fldChar w:fldCharType="end"/>
        </w:r>
      </w:hyperlink>
    </w:p>
    <w:p w14:paraId="434F4943" w14:textId="6B4671BB" w:rsidR="001C012F" w:rsidRDefault="003E5DA6">
      <w:pPr>
        <w:pStyle w:val="TOC3"/>
        <w:rPr>
          <w:rFonts w:eastAsiaTheme="minorEastAsia"/>
          <w:b w:val="0"/>
          <w:smallCaps w:val="0"/>
          <w:sz w:val="22"/>
          <w:lang w:val="en-US" w:eastAsia="en-US" w:bidi="ar-SA"/>
        </w:rPr>
      </w:pPr>
      <w:hyperlink w:anchor="_Toc499103714" w:history="1">
        <w:r w:rsidR="001C012F" w:rsidRPr="00A67AB8">
          <w:rPr>
            <w:rStyle w:val="Hyperlink"/>
          </w:rPr>
          <w:t>Termos Gerais de Privacidade e Segurança</w:t>
        </w:r>
        <w:r w:rsidR="001C012F">
          <w:rPr>
            <w:webHidden/>
          </w:rPr>
          <w:tab/>
        </w:r>
        <w:r w:rsidR="001C012F">
          <w:rPr>
            <w:webHidden/>
          </w:rPr>
          <w:fldChar w:fldCharType="begin"/>
        </w:r>
        <w:r w:rsidR="001C012F">
          <w:rPr>
            <w:webHidden/>
          </w:rPr>
          <w:instrText xml:space="preserve"> PAGEREF _Toc499103714 \h </w:instrText>
        </w:r>
        <w:r w:rsidR="001C012F">
          <w:rPr>
            <w:webHidden/>
          </w:rPr>
        </w:r>
        <w:r w:rsidR="001C012F">
          <w:rPr>
            <w:webHidden/>
          </w:rPr>
          <w:fldChar w:fldCharType="separate"/>
        </w:r>
        <w:r w:rsidR="001C012F">
          <w:rPr>
            <w:webHidden/>
          </w:rPr>
          <w:t>8</w:t>
        </w:r>
        <w:r w:rsidR="001C012F">
          <w:rPr>
            <w:webHidden/>
          </w:rPr>
          <w:fldChar w:fldCharType="end"/>
        </w:r>
      </w:hyperlink>
    </w:p>
    <w:p w14:paraId="53BA6E7F" w14:textId="2E25F600" w:rsidR="001C012F" w:rsidRDefault="003E5DA6">
      <w:pPr>
        <w:pStyle w:val="TOC5"/>
        <w:tabs>
          <w:tab w:val="right" w:leader="dot" w:pos="5030"/>
        </w:tabs>
        <w:rPr>
          <w:rFonts w:eastAsiaTheme="minorEastAsia"/>
          <w:noProof/>
          <w:sz w:val="22"/>
          <w:lang w:val="en-US" w:eastAsia="en-US" w:bidi="ar-SA"/>
        </w:rPr>
      </w:pPr>
      <w:hyperlink w:anchor="_Toc499103715" w:history="1">
        <w:r w:rsidR="001C012F" w:rsidRPr="00A67AB8">
          <w:rPr>
            <w:rStyle w:val="Hyperlink"/>
            <w:noProof/>
          </w:rPr>
          <w:t>Escopo</w:t>
        </w:r>
        <w:r w:rsidR="001C012F">
          <w:rPr>
            <w:noProof/>
            <w:webHidden/>
          </w:rPr>
          <w:tab/>
        </w:r>
        <w:r w:rsidR="001C012F">
          <w:rPr>
            <w:noProof/>
            <w:webHidden/>
          </w:rPr>
          <w:fldChar w:fldCharType="begin"/>
        </w:r>
        <w:r w:rsidR="001C012F">
          <w:rPr>
            <w:noProof/>
            <w:webHidden/>
          </w:rPr>
          <w:instrText xml:space="preserve"> PAGEREF _Toc499103715 \h </w:instrText>
        </w:r>
        <w:r w:rsidR="001C012F">
          <w:rPr>
            <w:noProof/>
            <w:webHidden/>
          </w:rPr>
        </w:r>
        <w:r w:rsidR="001C012F">
          <w:rPr>
            <w:noProof/>
            <w:webHidden/>
          </w:rPr>
          <w:fldChar w:fldCharType="separate"/>
        </w:r>
        <w:r w:rsidR="001C012F">
          <w:rPr>
            <w:noProof/>
            <w:webHidden/>
          </w:rPr>
          <w:t>8</w:t>
        </w:r>
        <w:r w:rsidR="001C012F">
          <w:rPr>
            <w:noProof/>
            <w:webHidden/>
          </w:rPr>
          <w:fldChar w:fldCharType="end"/>
        </w:r>
      </w:hyperlink>
    </w:p>
    <w:p w14:paraId="322DF234" w14:textId="755A64C5" w:rsidR="001C012F" w:rsidRDefault="003E5DA6">
      <w:pPr>
        <w:pStyle w:val="TOC5"/>
        <w:tabs>
          <w:tab w:val="right" w:leader="dot" w:pos="5030"/>
        </w:tabs>
        <w:rPr>
          <w:rFonts w:eastAsiaTheme="minorEastAsia"/>
          <w:noProof/>
          <w:sz w:val="22"/>
          <w:lang w:val="en-US" w:eastAsia="en-US" w:bidi="ar-SA"/>
        </w:rPr>
      </w:pPr>
      <w:hyperlink w:anchor="_Toc499103716" w:history="1">
        <w:r w:rsidR="001C012F" w:rsidRPr="00A67AB8">
          <w:rPr>
            <w:rStyle w:val="Hyperlink"/>
            <w:noProof/>
          </w:rPr>
          <w:t>Uso dos Dados do Cliente</w:t>
        </w:r>
        <w:r w:rsidR="001C012F">
          <w:rPr>
            <w:noProof/>
            <w:webHidden/>
          </w:rPr>
          <w:tab/>
        </w:r>
        <w:r w:rsidR="001C012F">
          <w:rPr>
            <w:noProof/>
            <w:webHidden/>
          </w:rPr>
          <w:fldChar w:fldCharType="begin"/>
        </w:r>
        <w:r w:rsidR="001C012F">
          <w:rPr>
            <w:noProof/>
            <w:webHidden/>
          </w:rPr>
          <w:instrText xml:space="preserve"> PAGEREF _Toc499103716 \h </w:instrText>
        </w:r>
        <w:r w:rsidR="001C012F">
          <w:rPr>
            <w:noProof/>
            <w:webHidden/>
          </w:rPr>
        </w:r>
        <w:r w:rsidR="001C012F">
          <w:rPr>
            <w:noProof/>
            <w:webHidden/>
          </w:rPr>
          <w:fldChar w:fldCharType="separate"/>
        </w:r>
        <w:r w:rsidR="001C012F">
          <w:rPr>
            <w:noProof/>
            <w:webHidden/>
          </w:rPr>
          <w:t>8</w:t>
        </w:r>
        <w:r w:rsidR="001C012F">
          <w:rPr>
            <w:noProof/>
            <w:webHidden/>
          </w:rPr>
          <w:fldChar w:fldCharType="end"/>
        </w:r>
      </w:hyperlink>
    </w:p>
    <w:p w14:paraId="27B1763B" w14:textId="79670D06" w:rsidR="001C012F" w:rsidRDefault="003E5DA6">
      <w:pPr>
        <w:pStyle w:val="TOC5"/>
        <w:tabs>
          <w:tab w:val="right" w:leader="dot" w:pos="5030"/>
        </w:tabs>
        <w:rPr>
          <w:rFonts w:eastAsiaTheme="minorEastAsia"/>
          <w:noProof/>
          <w:sz w:val="22"/>
          <w:lang w:val="en-US" w:eastAsia="en-US" w:bidi="ar-SA"/>
        </w:rPr>
      </w:pPr>
      <w:hyperlink w:anchor="_Toc499103717" w:history="1">
        <w:r w:rsidR="001C012F" w:rsidRPr="00A67AB8">
          <w:rPr>
            <w:rStyle w:val="Hyperlink"/>
            <w:noProof/>
          </w:rPr>
          <w:t>Processamento de Dados Pessoais</w:t>
        </w:r>
        <w:r w:rsidR="001C012F">
          <w:rPr>
            <w:noProof/>
            <w:webHidden/>
          </w:rPr>
          <w:tab/>
        </w:r>
        <w:r w:rsidR="001C012F">
          <w:rPr>
            <w:noProof/>
            <w:webHidden/>
          </w:rPr>
          <w:fldChar w:fldCharType="begin"/>
        </w:r>
        <w:r w:rsidR="001C012F">
          <w:rPr>
            <w:noProof/>
            <w:webHidden/>
          </w:rPr>
          <w:instrText xml:space="preserve"> PAGEREF _Toc499103717 \h </w:instrText>
        </w:r>
        <w:r w:rsidR="001C012F">
          <w:rPr>
            <w:noProof/>
            <w:webHidden/>
          </w:rPr>
        </w:r>
        <w:r w:rsidR="001C012F">
          <w:rPr>
            <w:noProof/>
            <w:webHidden/>
          </w:rPr>
          <w:fldChar w:fldCharType="separate"/>
        </w:r>
        <w:r w:rsidR="001C012F">
          <w:rPr>
            <w:noProof/>
            <w:webHidden/>
          </w:rPr>
          <w:t>8</w:t>
        </w:r>
        <w:r w:rsidR="001C012F">
          <w:rPr>
            <w:noProof/>
            <w:webHidden/>
          </w:rPr>
          <w:fldChar w:fldCharType="end"/>
        </w:r>
      </w:hyperlink>
    </w:p>
    <w:p w14:paraId="5E1177E5" w14:textId="6CA15A0B" w:rsidR="001C012F" w:rsidRDefault="003E5DA6">
      <w:pPr>
        <w:pStyle w:val="TOC5"/>
        <w:tabs>
          <w:tab w:val="right" w:leader="dot" w:pos="5030"/>
        </w:tabs>
        <w:rPr>
          <w:rFonts w:eastAsiaTheme="minorEastAsia"/>
          <w:noProof/>
          <w:sz w:val="22"/>
          <w:lang w:val="en-US" w:eastAsia="en-US" w:bidi="ar-SA"/>
        </w:rPr>
      </w:pPr>
      <w:hyperlink w:anchor="_Toc499103718" w:history="1">
        <w:r w:rsidR="001C012F" w:rsidRPr="00A67AB8">
          <w:rPr>
            <w:rStyle w:val="Hyperlink"/>
            <w:noProof/>
          </w:rPr>
          <w:t>Uso dos Dados de Suporte</w:t>
        </w:r>
        <w:r w:rsidR="001C012F">
          <w:rPr>
            <w:noProof/>
            <w:webHidden/>
          </w:rPr>
          <w:tab/>
        </w:r>
        <w:r w:rsidR="001C012F">
          <w:rPr>
            <w:noProof/>
            <w:webHidden/>
          </w:rPr>
          <w:fldChar w:fldCharType="begin"/>
        </w:r>
        <w:r w:rsidR="001C012F">
          <w:rPr>
            <w:noProof/>
            <w:webHidden/>
          </w:rPr>
          <w:instrText xml:space="preserve"> PAGEREF _Toc499103718 \h </w:instrText>
        </w:r>
        <w:r w:rsidR="001C012F">
          <w:rPr>
            <w:noProof/>
            <w:webHidden/>
          </w:rPr>
        </w:r>
        <w:r w:rsidR="001C012F">
          <w:rPr>
            <w:noProof/>
            <w:webHidden/>
          </w:rPr>
          <w:fldChar w:fldCharType="separate"/>
        </w:r>
        <w:r w:rsidR="001C012F">
          <w:rPr>
            <w:noProof/>
            <w:webHidden/>
          </w:rPr>
          <w:t>8</w:t>
        </w:r>
        <w:r w:rsidR="001C012F">
          <w:rPr>
            <w:noProof/>
            <w:webHidden/>
          </w:rPr>
          <w:fldChar w:fldCharType="end"/>
        </w:r>
      </w:hyperlink>
    </w:p>
    <w:p w14:paraId="5F316A73" w14:textId="6CA8C764" w:rsidR="001C012F" w:rsidRDefault="003E5DA6">
      <w:pPr>
        <w:pStyle w:val="TOC5"/>
        <w:tabs>
          <w:tab w:val="right" w:leader="dot" w:pos="5030"/>
        </w:tabs>
        <w:rPr>
          <w:rFonts w:eastAsiaTheme="minorEastAsia"/>
          <w:noProof/>
          <w:sz w:val="22"/>
          <w:lang w:val="en-US" w:eastAsia="en-US" w:bidi="ar-SA"/>
        </w:rPr>
      </w:pPr>
      <w:hyperlink w:anchor="_Toc499103719" w:history="1">
        <w:r w:rsidR="001C012F" w:rsidRPr="00A67AB8">
          <w:rPr>
            <w:rStyle w:val="Hyperlink"/>
            <w:noProof/>
          </w:rPr>
          <w:t>Divulgação dos Dados do Cliente e Dados de Suporte</w:t>
        </w:r>
        <w:r w:rsidR="001C012F">
          <w:rPr>
            <w:noProof/>
            <w:webHidden/>
          </w:rPr>
          <w:tab/>
        </w:r>
        <w:r w:rsidR="001C012F">
          <w:rPr>
            <w:noProof/>
            <w:webHidden/>
          </w:rPr>
          <w:fldChar w:fldCharType="begin"/>
        </w:r>
        <w:r w:rsidR="001C012F">
          <w:rPr>
            <w:noProof/>
            <w:webHidden/>
          </w:rPr>
          <w:instrText xml:space="preserve"> PAGEREF _Toc499103719 \h </w:instrText>
        </w:r>
        <w:r w:rsidR="001C012F">
          <w:rPr>
            <w:noProof/>
            <w:webHidden/>
          </w:rPr>
        </w:r>
        <w:r w:rsidR="001C012F">
          <w:rPr>
            <w:noProof/>
            <w:webHidden/>
          </w:rPr>
          <w:fldChar w:fldCharType="separate"/>
        </w:r>
        <w:r w:rsidR="001C012F">
          <w:rPr>
            <w:noProof/>
            <w:webHidden/>
          </w:rPr>
          <w:t>8</w:t>
        </w:r>
        <w:r w:rsidR="001C012F">
          <w:rPr>
            <w:noProof/>
            <w:webHidden/>
          </w:rPr>
          <w:fldChar w:fldCharType="end"/>
        </w:r>
      </w:hyperlink>
    </w:p>
    <w:p w14:paraId="05CDAAF4" w14:textId="4988B503" w:rsidR="001C012F" w:rsidRDefault="003E5DA6">
      <w:pPr>
        <w:pStyle w:val="TOC5"/>
        <w:tabs>
          <w:tab w:val="right" w:leader="dot" w:pos="5030"/>
        </w:tabs>
        <w:rPr>
          <w:rFonts w:eastAsiaTheme="minorEastAsia"/>
          <w:noProof/>
          <w:sz w:val="22"/>
          <w:lang w:val="en-US" w:eastAsia="en-US" w:bidi="ar-SA"/>
        </w:rPr>
      </w:pPr>
      <w:hyperlink w:anchor="_Toc499103720" w:history="1">
        <w:r w:rsidR="001C012F" w:rsidRPr="00A67AB8">
          <w:rPr>
            <w:rStyle w:val="Hyperlink"/>
            <w:noProof/>
          </w:rPr>
          <w:t>Instituições Educacionais</w:t>
        </w:r>
        <w:r w:rsidR="001C012F">
          <w:rPr>
            <w:noProof/>
            <w:webHidden/>
          </w:rPr>
          <w:tab/>
        </w:r>
        <w:r w:rsidR="001C012F">
          <w:rPr>
            <w:noProof/>
            <w:webHidden/>
          </w:rPr>
          <w:fldChar w:fldCharType="begin"/>
        </w:r>
        <w:r w:rsidR="001C012F">
          <w:rPr>
            <w:noProof/>
            <w:webHidden/>
          </w:rPr>
          <w:instrText xml:space="preserve"> PAGEREF _Toc499103720 \h </w:instrText>
        </w:r>
        <w:r w:rsidR="001C012F">
          <w:rPr>
            <w:noProof/>
            <w:webHidden/>
          </w:rPr>
        </w:r>
        <w:r w:rsidR="001C012F">
          <w:rPr>
            <w:noProof/>
            <w:webHidden/>
          </w:rPr>
          <w:fldChar w:fldCharType="separate"/>
        </w:r>
        <w:r w:rsidR="001C012F">
          <w:rPr>
            <w:noProof/>
            <w:webHidden/>
          </w:rPr>
          <w:t>9</w:t>
        </w:r>
        <w:r w:rsidR="001C012F">
          <w:rPr>
            <w:noProof/>
            <w:webHidden/>
          </w:rPr>
          <w:fldChar w:fldCharType="end"/>
        </w:r>
      </w:hyperlink>
    </w:p>
    <w:p w14:paraId="3E23F8B4" w14:textId="710295A1" w:rsidR="001C012F" w:rsidRDefault="003E5DA6">
      <w:pPr>
        <w:pStyle w:val="TOC5"/>
        <w:tabs>
          <w:tab w:val="right" w:leader="dot" w:pos="5030"/>
        </w:tabs>
        <w:rPr>
          <w:rFonts w:eastAsiaTheme="minorEastAsia"/>
          <w:noProof/>
          <w:sz w:val="22"/>
          <w:lang w:val="en-US" w:eastAsia="en-US" w:bidi="ar-SA"/>
        </w:rPr>
      </w:pPr>
      <w:hyperlink w:anchor="_Toc499103721" w:history="1">
        <w:r w:rsidR="001C012F" w:rsidRPr="00A67AB8">
          <w:rPr>
            <w:rStyle w:val="Hyperlink"/>
            <w:noProof/>
          </w:rPr>
          <w:t>Parceiro Comercial HIPPA</w:t>
        </w:r>
        <w:r w:rsidR="001C012F">
          <w:rPr>
            <w:noProof/>
            <w:webHidden/>
          </w:rPr>
          <w:tab/>
        </w:r>
        <w:r w:rsidR="001C012F">
          <w:rPr>
            <w:noProof/>
            <w:webHidden/>
          </w:rPr>
          <w:fldChar w:fldCharType="begin"/>
        </w:r>
        <w:r w:rsidR="001C012F">
          <w:rPr>
            <w:noProof/>
            <w:webHidden/>
          </w:rPr>
          <w:instrText xml:space="preserve"> PAGEREF _Toc499103721 \h </w:instrText>
        </w:r>
        <w:r w:rsidR="001C012F">
          <w:rPr>
            <w:noProof/>
            <w:webHidden/>
          </w:rPr>
        </w:r>
        <w:r w:rsidR="001C012F">
          <w:rPr>
            <w:noProof/>
            <w:webHidden/>
          </w:rPr>
          <w:fldChar w:fldCharType="separate"/>
        </w:r>
        <w:r w:rsidR="001C012F">
          <w:rPr>
            <w:noProof/>
            <w:webHidden/>
          </w:rPr>
          <w:t>9</w:t>
        </w:r>
        <w:r w:rsidR="001C012F">
          <w:rPr>
            <w:noProof/>
            <w:webHidden/>
          </w:rPr>
          <w:fldChar w:fldCharType="end"/>
        </w:r>
      </w:hyperlink>
    </w:p>
    <w:p w14:paraId="0508F5B9" w14:textId="08A441D3" w:rsidR="001C012F" w:rsidRDefault="003E5DA6">
      <w:pPr>
        <w:pStyle w:val="TOC5"/>
        <w:tabs>
          <w:tab w:val="right" w:leader="dot" w:pos="5030"/>
        </w:tabs>
        <w:rPr>
          <w:rFonts w:eastAsiaTheme="minorEastAsia"/>
          <w:noProof/>
          <w:sz w:val="22"/>
          <w:lang w:val="en-US" w:eastAsia="en-US" w:bidi="ar-SA"/>
        </w:rPr>
      </w:pPr>
      <w:hyperlink w:anchor="_Toc499103722" w:history="1">
        <w:r w:rsidR="001C012F" w:rsidRPr="00A67AB8">
          <w:rPr>
            <w:rStyle w:val="Hyperlink"/>
            <w:noProof/>
          </w:rPr>
          <w:t>Segurança</w:t>
        </w:r>
        <w:r w:rsidR="001C012F">
          <w:rPr>
            <w:noProof/>
            <w:webHidden/>
          </w:rPr>
          <w:tab/>
        </w:r>
        <w:r w:rsidR="001C012F">
          <w:rPr>
            <w:noProof/>
            <w:webHidden/>
          </w:rPr>
          <w:fldChar w:fldCharType="begin"/>
        </w:r>
        <w:r w:rsidR="001C012F">
          <w:rPr>
            <w:noProof/>
            <w:webHidden/>
          </w:rPr>
          <w:instrText xml:space="preserve"> PAGEREF _Toc499103722 \h </w:instrText>
        </w:r>
        <w:r w:rsidR="001C012F">
          <w:rPr>
            <w:noProof/>
            <w:webHidden/>
          </w:rPr>
        </w:r>
        <w:r w:rsidR="001C012F">
          <w:rPr>
            <w:noProof/>
            <w:webHidden/>
          </w:rPr>
          <w:fldChar w:fldCharType="separate"/>
        </w:r>
        <w:r w:rsidR="001C012F">
          <w:rPr>
            <w:noProof/>
            <w:webHidden/>
          </w:rPr>
          <w:t>9</w:t>
        </w:r>
        <w:r w:rsidR="001C012F">
          <w:rPr>
            <w:noProof/>
            <w:webHidden/>
          </w:rPr>
          <w:fldChar w:fldCharType="end"/>
        </w:r>
      </w:hyperlink>
    </w:p>
    <w:p w14:paraId="43C77600" w14:textId="0E8F2069" w:rsidR="001C012F" w:rsidRDefault="003E5DA6">
      <w:pPr>
        <w:pStyle w:val="TOC5"/>
        <w:tabs>
          <w:tab w:val="right" w:leader="dot" w:pos="5030"/>
        </w:tabs>
        <w:rPr>
          <w:rFonts w:eastAsiaTheme="minorEastAsia"/>
          <w:noProof/>
          <w:sz w:val="22"/>
          <w:lang w:val="en-US" w:eastAsia="en-US" w:bidi="ar-SA"/>
        </w:rPr>
      </w:pPr>
      <w:hyperlink w:anchor="_Toc499103723" w:history="1">
        <w:r w:rsidR="001C012F" w:rsidRPr="00A67AB8">
          <w:rPr>
            <w:rStyle w:val="Hyperlink"/>
            <w:noProof/>
          </w:rPr>
          <w:t>Notificação de Incidentes de Segurança</w:t>
        </w:r>
        <w:r w:rsidR="001C012F">
          <w:rPr>
            <w:noProof/>
            <w:webHidden/>
          </w:rPr>
          <w:tab/>
        </w:r>
        <w:r w:rsidR="001C012F">
          <w:rPr>
            <w:noProof/>
            <w:webHidden/>
          </w:rPr>
          <w:fldChar w:fldCharType="begin"/>
        </w:r>
        <w:r w:rsidR="001C012F">
          <w:rPr>
            <w:noProof/>
            <w:webHidden/>
          </w:rPr>
          <w:instrText xml:space="preserve"> PAGEREF _Toc499103723 \h </w:instrText>
        </w:r>
        <w:r w:rsidR="001C012F">
          <w:rPr>
            <w:noProof/>
            <w:webHidden/>
          </w:rPr>
        </w:r>
        <w:r w:rsidR="001C012F">
          <w:rPr>
            <w:noProof/>
            <w:webHidden/>
          </w:rPr>
          <w:fldChar w:fldCharType="separate"/>
        </w:r>
        <w:r w:rsidR="001C012F">
          <w:rPr>
            <w:noProof/>
            <w:webHidden/>
          </w:rPr>
          <w:t>9</w:t>
        </w:r>
        <w:r w:rsidR="001C012F">
          <w:rPr>
            <w:noProof/>
            <w:webHidden/>
          </w:rPr>
          <w:fldChar w:fldCharType="end"/>
        </w:r>
      </w:hyperlink>
    </w:p>
    <w:p w14:paraId="5606B5E4" w14:textId="5BDC72EF" w:rsidR="001C012F" w:rsidRDefault="003E5DA6">
      <w:pPr>
        <w:pStyle w:val="TOC5"/>
        <w:tabs>
          <w:tab w:val="right" w:leader="dot" w:pos="5030"/>
        </w:tabs>
        <w:rPr>
          <w:rFonts w:eastAsiaTheme="minorEastAsia"/>
          <w:noProof/>
          <w:sz w:val="22"/>
          <w:lang w:val="en-US" w:eastAsia="en-US" w:bidi="ar-SA"/>
        </w:rPr>
      </w:pPr>
      <w:hyperlink w:anchor="_Toc499103724" w:history="1">
        <w:r w:rsidR="001C012F" w:rsidRPr="00A67AB8">
          <w:rPr>
            <w:rStyle w:val="Hyperlink"/>
            <w:noProof/>
          </w:rPr>
          <w:t>Local do Processamento de Dados</w:t>
        </w:r>
        <w:r w:rsidR="001C012F">
          <w:rPr>
            <w:noProof/>
            <w:webHidden/>
          </w:rPr>
          <w:tab/>
        </w:r>
        <w:r w:rsidR="001C012F">
          <w:rPr>
            <w:noProof/>
            <w:webHidden/>
          </w:rPr>
          <w:fldChar w:fldCharType="begin"/>
        </w:r>
        <w:r w:rsidR="001C012F">
          <w:rPr>
            <w:noProof/>
            <w:webHidden/>
          </w:rPr>
          <w:instrText xml:space="preserve"> PAGEREF _Toc499103724 \h </w:instrText>
        </w:r>
        <w:r w:rsidR="001C012F">
          <w:rPr>
            <w:noProof/>
            <w:webHidden/>
          </w:rPr>
        </w:r>
        <w:r w:rsidR="001C012F">
          <w:rPr>
            <w:noProof/>
            <w:webHidden/>
          </w:rPr>
          <w:fldChar w:fldCharType="separate"/>
        </w:r>
        <w:r w:rsidR="001C012F">
          <w:rPr>
            <w:noProof/>
            <w:webHidden/>
          </w:rPr>
          <w:t>9</w:t>
        </w:r>
        <w:r w:rsidR="001C012F">
          <w:rPr>
            <w:noProof/>
            <w:webHidden/>
          </w:rPr>
          <w:fldChar w:fldCharType="end"/>
        </w:r>
      </w:hyperlink>
    </w:p>
    <w:p w14:paraId="5A7CC823" w14:textId="6B4C4FEB" w:rsidR="001C012F" w:rsidRDefault="003E5DA6">
      <w:pPr>
        <w:pStyle w:val="TOC5"/>
        <w:tabs>
          <w:tab w:val="right" w:leader="dot" w:pos="5030"/>
        </w:tabs>
        <w:rPr>
          <w:rFonts w:eastAsiaTheme="minorEastAsia"/>
          <w:noProof/>
          <w:sz w:val="22"/>
          <w:lang w:val="en-US" w:eastAsia="en-US" w:bidi="ar-SA"/>
        </w:rPr>
      </w:pPr>
      <w:hyperlink w:anchor="_Toc499103725" w:history="1">
        <w:r w:rsidR="001C012F" w:rsidRPr="00A67AB8">
          <w:rPr>
            <w:rStyle w:val="Hyperlink"/>
            <w:noProof/>
          </w:rPr>
          <w:t>Lançamentos de Visualizações Prévias</w:t>
        </w:r>
        <w:r w:rsidR="001C012F">
          <w:rPr>
            <w:noProof/>
            <w:webHidden/>
          </w:rPr>
          <w:tab/>
        </w:r>
        <w:r w:rsidR="001C012F">
          <w:rPr>
            <w:noProof/>
            <w:webHidden/>
          </w:rPr>
          <w:fldChar w:fldCharType="begin"/>
        </w:r>
        <w:r w:rsidR="001C012F">
          <w:rPr>
            <w:noProof/>
            <w:webHidden/>
          </w:rPr>
          <w:instrText xml:space="preserve"> PAGEREF _Toc499103725 \h </w:instrText>
        </w:r>
        <w:r w:rsidR="001C012F">
          <w:rPr>
            <w:noProof/>
            <w:webHidden/>
          </w:rPr>
        </w:r>
        <w:r w:rsidR="001C012F">
          <w:rPr>
            <w:noProof/>
            <w:webHidden/>
          </w:rPr>
          <w:fldChar w:fldCharType="separate"/>
        </w:r>
        <w:r w:rsidR="001C012F">
          <w:rPr>
            <w:noProof/>
            <w:webHidden/>
          </w:rPr>
          <w:t>10</w:t>
        </w:r>
        <w:r w:rsidR="001C012F">
          <w:rPr>
            <w:noProof/>
            <w:webHidden/>
          </w:rPr>
          <w:fldChar w:fldCharType="end"/>
        </w:r>
      </w:hyperlink>
    </w:p>
    <w:p w14:paraId="0016DE88" w14:textId="41FCD2C4" w:rsidR="001C012F" w:rsidRDefault="003E5DA6">
      <w:pPr>
        <w:pStyle w:val="TOC5"/>
        <w:tabs>
          <w:tab w:val="right" w:leader="dot" w:pos="5030"/>
        </w:tabs>
        <w:rPr>
          <w:rFonts w:eastAsiaTheme="minorEastAsia"/>
          <w:noProof/>
          <w:sz w:val="22"/>
          <w:lang w:val="en-US" w:eastAsia="en-US" w:bidi="ar-SA"/>
        </w:rPr>
      </w:pPr>
      <w:hyperlink w:anchor="_Toc499103726" w:history="1">
        <w:r w:rsidR="001C012F" w:rsidRPr="00A67AB8">
          <w:rPr>
            <w:rStyle w:val="Hyperlink"/>
            <w:noProof/>
          </w:rPr>
          <w:t>Uso de Subcontratados</w:t>
        </w:r>
        <w:r w:rsidR="001C012F">
          <w:rPr>
            <w:noProof/>
            <w:webHidden/>
          </w:rPr>
          <w:tab/>
        </w:r>
        <w:r w:rsidR="001C012F">
          <w:rPr>
            <w:noProof/>
            <w:webHidden/>
          </w:rPr>
          <w:fldChar w:fldCharType="begin"/>
        </w:r>
        <w:r w:rsidR="001C012F">
          <w:rPr>
            <w:noProof/>
            <w:webHidden/>
          </w:rPr>
          <w:instrText xml:space="preserve"> PAGEREF _Toc499103726 \h </w:instrText>
        </w:r>
        <w:r w:rsidR="001C012F">
          <w:rPr>
            <w:noProof/>
            <w:webHidden/>
          </w:rPr>
        </w:r>
        <w:r w:rsidR="001C012F">
          <w:rPr>
            <w:noProof/>
            <w:webHidden/>
          </w:rPr>
          <w:fldChar w:fldCharType="separate"/>
        </w:r>
        <w:r w:rsidR="001C012F">
          <w:rPr>
            <w:noProof/>
            <w:webHidden/>
          </w:rPr>
          <w:t>10</w:t>
        </w:r>
        <w:r w:rsidR="001C012F">
          <w:rPr>
            <w:noProof/>
            <w:webHidden/>
          </w:rPr>
          <w:fldChar w:fldCharType="end"/>
        </w:r>
      </w:hyperlink>
    </w:p>
    <w:p w14:paraId="0863A588" w14:textId="4D5E7E02" w:rsidR="001C012F" w:rsidRDefault="003E5DA6">
      <w:pPr>
        <w:pStyle w:val="TOC5"/>
        <w:tabs>
          <w:tab w:val="right" w:leader="dot" w:pos="5030"/>
        </w:tabs>
        <w:rPr>
          <w:rFonts w:eastAsiaTheme="minorEastAsia"/>
          <w:noProof/>
          <w:sz w:val="22"/>
          <w:lang w:val="en-US" w:eastAsia="en-US" w:bidi="ar-SA"/>
        </w:rPr>
      </w:pPr>
      <w:hyperlink w:anchor="_Toc499103727" w:history="1">
        <w:r w:rsidR="001C012F" w:rsidRPr="00A67AB8">
          <w:rPr>
            <w:rStyle w:val="Hyperlink"/>
            <w:noProof/>
          </w:rPr>
          <w:t>Como Entrar em Contato com a Microsoft</w:t>
        </w:r>
        <w:r w:rsidR="001C012F">
          <w:rPr>
            <w:noProof/>
            <w:webHidden/>
          </w:rPr>
          <w:tab/>
        </w:r>
        <w:r w:rsidR="001C012F">
          <w:rPr>
            <w:noProof/>
            <w:webHidden/>
          </w:rPr>
          <w:fldChar w:fldCharType="begin"/>
        </w:r>
        <w:r w:rsidR="001C012F">
          <w:rPr>
            <w:noProof/>
            <w:webHidden/>
          </w:rPr>
          <w:instrText xml:space="preserve"> PAGEREF _Toc499103727 \h </w:instrText>
        </w:r>
        <w:r w:rsidR="001C012F">
          <w:rPr>
            <w:noProof/>
            <w:webHidden/>
          </w:rPr>
        </w:r>
        <w:r w:rsidR="001C012F">
          <w:rPr>
            <w:noProof/>
            <w:webHidden/>
          </w:rPr>
          <w:fldChar w:fldCharType="separate"/>
        </w:r>
        <w:r w:rsidR="001C012F">
          <w:rPr>
            <w:noProof/>
            <w:webHidden/>
          </w:rPr>
          <w:t>10</w:t>
        </w:r>
        <w:r w:rsidR="001C012F">
          <w:rPr>
            <w:noProof/>
            <w:webHidden/>
          </w:rPr>
          <w:fldChar w:fldCharType="end"/>
        </w:r>
      </w:hyperlink>
    </w:p>
    <w:p w14:paraId="71D206A1" w14:textId="28D045CA" w:rsidR="001C012F" w:rsidRDefault="003E5DA6">
      <w:pPr>
        <w:pStyle w:val="TOC3"/>
        <w:rPr>
          <w:rFonts w:eastAsiaTheme="minorEastAsia"/>
          <w:b w:val="0"/>
          <w:smallCaps w:val="0"/>
          <w:sz w:val="22"/>
          <w:lang w:val="en-US" w:eastAsia="en-US" w:bidi="ar-SA"/>
        </w:rPr>
      </w:pPr>
      <w:hyperlink w:anchor="_Toc499103728" w:history="1">
        <w:r w:rsidR="001C012F" w:rsidRPr="00A67AB8">
          <w:rPr>
            <w:rStyle w:val="Hyperlink"/>
          </w:rPr>
          <w:t>Termos de Processamento de Dados</w:t>
        </w:r>
        <w:r w:rsidR="001C012F">
          <w:rPr>
            <w:webHidden/>
          </w:rPr>
          <w:tab/>
        </w:r>
        <w:r w:rsidR="001C012F">
          <w:rPr>
            <w:webHidden/>
          </w:rPr>
          <w:fldChar w:fldCharType="begin"/>
        </w:r>
        <w:r w:rsidR="001C012F">
          <w:rPr>
            <w:webHidden/>
          </w:rPr>
          <w:instrText xml:space="preserve"> PAGEREF _Toc499103728 \h </w:instrText>
        </w:r>
        <w:r w:rsidR="001C012F">
          <w:rPr>
            <w:webHidden/>
          </w:rPr>
        </w:r>
        <w:r w:rsidR="001C012F">
          <w:rPr>
            <w:webHidden/>
          </w:rPr>
          <w:fldChar w:fldCharType="separate"/>
        </w:r>
        <w:r w:rsidR="001C012F">
          <w:rPr>
            <w:webHidden/>
          </w:rPr>
          <w:t>11</w:t>
        </w:r>
        <w:r w:rsidR="001C012F">
          <w:rPr>
            <w:webHidden/>
          </w:rPr>
          <w:fldChar w:fldCharType="end"/>
        </w:r>
      </w:hyperlink>
    </w:p>
    <w:p w14:paraId="21554D23" w14:textId="2E324DF9" w:rsidR="001C012F" w:rsidRDefault="003E5DA6">
      <w:pPr>
        <w:pStyle w:val="TOC5"/>
        <w:tabs>
          <w:tab w:val="right" w:leader="dot" w:pos="5030"/>
        </w:tabs>
        <w:rPr>
          <w:rFonts w:eastAsiaTheme="minorEastAsia"/>
          <w:noProof/>
          <w:sz w:val="22"/>
          <w:lang w:val="en-US" w:eastAsia="en-US" w:bidi="ar-SA"/>
        </w:rPr>
      </w:pPr>
      <w:hyperlink w:anchor="_Toc499103729" w:history="1">
        <w:r w:rsidR="001C012F" w:rsidRPr="00A67AB8">
          <w:rPr>
            <w:rStyle w:val="Hyperlink"/>
            <w:noProof/>
          </w:rPr>
          <w:t>Local dos Dados do Cliente Inativos</w:t>
        </w:r>
        <w:r w:rsidR="001C012F">
          <w:rPr>
            <w:noProof/>
            <w:webHidden/>
          </w:rPr>
          <w:tab/>
        </w:r>
        <w:r w:rsidR="001C012F">
          <w:rPr>
            <w:noProof/>
            <w:webHidden/>
          </w:rPr>
          <w:fldChar w:fldCharType="begin"/>
        </w:r>
        <w:r w:rsidR="001C012F">
          <w:rPr>
            <w:noProof/>
            <w:webHidden/>
          </w:rPr>
          <w:instrText xml:space="preserve"> PAGEREF _Toc499103729 \h </w:instrText>
        </w:r>
        <w:r w:rsidR="001C012F">
          <w:rPr>
            <w:noProof/>
            <w:webHidden/>
          </w:rPr>
        </w:r>
        <w:r w:rsidR="001C012F">
          <w:rPr>
            <w:noProof/>
            <w:webHidden/>
          </w:rPr>
          <w:fldChar w:fldCharType="separate"/>
        </w:r>
        <w:r w:rsidR="001C012F">
          <w:rPr>
            <w:noProof/>
            <w:webHidden/>
          </w:rPr>
          <w:t>12</w:t>
        </w:r>
        <w:r w:rsidR="001C012F">
          <w:rPr>
            <w:noProof/>
            <w:webHidden/>
          </w:rPr>
          <w:fldChar w:fldCharType="end"/>
        </w:r>
      </w:hyperlink>
    </w:p>
    <w:p w14:paraId="607D08B6" w14:textId="38DEDCA0" w:rsidR="001C012F" w:rsidRDefault="003E5DA6">
      <w:pPr>
        <w:pStyle w:val="TOC5"/>
        <w:tabs>
          <w:tab w:val="right" w:leader="dot" w:pos="5030"/>
        </w:tabs>
        <w:rPr>
          <w:rFonts w:eastAsiaTheme="minorEastAsia"/>
          <w:noProof/>
          <w:sz w:val="22"/>
          <w:lang w:val="en-US" w:eastAsia="en-US" w:bidi="ar-SA"/>
        </w:rPr>
      </w:pPr>
      <w:hyperlink w:anchor="_Toc499103730" w:history="1">
        <w:r w:rsidR="001C012F" w:rsidRPr="00A67AB8">
          <w:rPr>
            <w:rStyle w:val="Hyperlink"/>
            <w:noProof/>
          </w:rPr>
          <w:t>Privacidade</w:t>
        </w:r>
        <w:r w:rsidR="001C012F">
          <w:rPr>
            <w:noProof/>
            <w:webHidden/>
          </w:rPr>
          <w:tab/>
        </w:r>
        <w:r w:rsidR="001C012F">
          <w:rPr>
            <w:noProof/>
            <w:webHidden/>
          </w:rPr>
          <w:fldChar w:fldCharType="begin"/>
        </w:r>
        <w:r w:rsidR="001C012F">
          <w:rPr>
            <w:noProof/>
            <w:webHidden/>
          </w:rPr>
          <w:instrText xml:space="preserve"> PAGEREF _Toc499103730 \h </w:instrText>
        </w:r>
        <w:r w:rsidR="001C012F">
          <w:rPr>
            <w:noProof/>
            <w:webHidden/>
          </w:rPr>
        </w:r>
        <w:r w:rsidR="001C012F">
          <w:rPr>
            <w:noProof/>
            <w:webHidden/>
          </w:rPr>
          <w:fldChar w:fldCharType="separate"/>
        </w:r>
        <w:r w:rsidR="001C012F">
          <w:rPr>
            <w:noProof/>
            <w:webHidden/>
          </w:rPr>
          <w:t>12</w:t>
        </w:r>
        <w:r w:rsidR="001C012F">
          <w:rPr>
            <w:noProof/>
            <w:webHidden/>
          </w:rPr>
          <w:fldChar w:fldCharType="end"/>
        </w:r>
      </w:hyperlink>
    </w:p>
    <w:p w14:paraId="37C41585" w14:textId="4DF23643" w:rsidR="001C012F" w:rsidRDefault="003E5DA6">
      <w:pPr>
        <w:pStyle w:val="TOC5"/>
        <w:tabs>
          <w:tab w:val="right" w:leader="dot" w:pos="5030"/>
        </w:tabs>
        <w:rPr>
          <w:rFonts w:eastAsiaTheme="minorEastAsia"/>
          <w:noProof/>
          <w:sz w:val="22"/>
          <w:lang w:val="en-US" w:eastAsia="en-US" w:bidi="ar-SA"/>
        </w:rPr>
      </w:pPr>
      <w:hyperlink w:anchor="_Toc499103731" w:history="1">
        <w:r w:rsidR="001C012F" w:rsidRPr="00A67AB8">
          <w:rPr>
            <w:rStyle w:val="Hyperlink"/>
            <w:noProof/>
          </w:rPr>
          <w:t>Termos Europeus Adicionais.</w:t>
        </w:r>
        <w:r w:rsidR="001C012F">
          <w:rPr>
            <w:noProof/>
            <w:webHidden/>
          </w:rPr>
          <w:tab/>
        </w:r>
        <w:r w:rsidR="001C012F">
          <w:rPr>
            <w:noProof/>
            <w:webHidden/>
          </w:rPr>
          <w:fldChar w:fldCharType="begin"/>
        </w:r>
        <w:r w:rsidR="001C012F">
          <w:rPr>
            <w:noProof/>
            <w:webHidden/>
          </w:rPr>
          <w:instrText xml:space="preserve"> PAGEREF _Toc499103731 \h </w:instrText>
        </w:r>
        <w:r w:rsidR="001C012F">
          <w:rPr>
            <w:noProof/>
            <w:webHidden/>
          </w:rPr>
        </w:r>
        <w:r w:rsidR="001C012F">
          <w:rPr>
            <w:noProof/>
            <w:webHidden/>
          </w:rPr>
          <w:fldChar w:fldCharType="separate"/>
        </w:r>
        <w:r w:rsidR="001C012F">
          <w:rPr>
            <w:noProof/>
            <w:webHidden/>
          </w:rPr>
          <w:t>13</w:t>
        </w:r>
        <w:r w:rsidR="001C012F">
          <w:rPr>
            <w:noProof/>
            <w:webHidden/>
          </w:rPr>
          <w:fldChar w:fldCharType="end"/>
        </w:r>
      </w:hyperlink>
    </w:p>
    <w:p w14:paraId="787A5C44" w14:textId="62FDF31E" w:rsidR="001C012F" w:rsidRDefault="003E5DA6">
      <w:pPr>
        <w:pStyle w:val="TOC5"/>
        <w:tabs>
          <w:tab w:val="right" w:leader="dot" w:pos="5030"/>
        </w:tabs>
        <w:rPr>
          <w:rFonts w:eastAsiaTheme="minorEastAsia"/>
          <w:noProof/>
          <w:sz w:val="22"/>
          <w:lang w:val="en-US" w:eastAsia="en-US" w:bidi="ar-SA"/>
        </w:rPr>
      </w:pPr>
      <w:hyperlink w:anchor="_Toc499103732" w:history="1">
        <w:r w:rsidR="001C012F" w:rsidRPr="00A67AB8">
          <w:rPr>
            <w:rStyle w:val="Hyperlink"/>
            <w:noProof/>
          </w:rPr>
          <w:t>Segurança</w:t>
        </w:r>
        <w:r w:rsidR="001C012F">
          <w:rPr>
            <w:noProof/>
            <w:webHidden/>
          </w:rPr>
          <w:tab/>
        </w:r>
        <w:r w:rsidR="001C012F">
          <w:rPr>
            <w:noProof/>
            <w:webHidden/>
          </w:rPr>
          <w:fldChar w:fldCharType="begin"/>
        </w:r>
        <w:r w:rsidR="001C012F">
          <w:rPr>
            <w:noProof/>
            <w:webHidden/>
          </w:rPr>
          <w:instrText xml:space="preserve"> PAGEREF _Toc499103732 \h </w:instrText>
        </w:r>
        <w:r w:rsidR="001C012F">
          <w:rPr>
            <w:noProof/>
            <w:webHidden/>
          </w:rPr>
        </w:r>
        <w:r w:rsidR="001C012F">
          <w:rPr>
            <w:noProof/>
            <w:webHidden/>
          </w:rPr>
          <w:fldChar w:fldCharType="separate"/>
        </w:r>
        <w:r w:rsidR="001C012F">
          <w:rPr>
            <w:noProof/>
            <w:webHidden/>
          </w:rPr>
          <w:t>13</w:t>
        </w:r>
        <w:r w:rsidR="001C012F">
          <w:rPr>
            <w:noProof/>
            <w:webHidden/>
          </w:rPr>
          <w:fldChar w:fldCharType="end"/>
        </w:r>
      </w:hyperlink>
    </w:p>
    <w:p w14:paraId="09328B73" w14:textId="2299B8BA" w:rsidR="001C012F" w:rsidRDefault="001C012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103733" w:history="1">
        <w:r w:rsidRPr="00A67AB8">
          <w:rPr>
            <w:rStyle w:val="Hyperlink"/>
            <w:noProof/>
          </w:rPr>
          <w:t>Termos Específicos dos Serviços Online</w:t>
        </w:r>
        <w:r>
          <w:rPr>
            <w:noProof/>
            <w:webHidden/>
          </w:rPr>
          <w:tab/>
        </w:r>
        <w:r>
          <w:rPr>
            <w:noProof/>
            <w:webHidden/>
          </w:rPr>
          <w:fldChar w:fldCharType="begin"/>
        </w:r>
        <w:r>
          <w:rPr>
            <w:noProof/>
            <w:webHidden/>
          </w:rPr>
          <w:instrText xml:space="preserve"> PAGEREF _Toc499103733 \h </w:instrText>
        </w:r>
        <w:r>
          <w:rPr>
            <w:noProof/>
            <w:webHidden/>
          </w:rPr>
        </w:r>
        <w:r>
          <w:rPr>
            <w:noProof/>
            <w:webHidden/>
          </w:rPr>
          <w:fldChar w:fldCharType="separate"/>
        </w:r>
        <w:r>
          <w:rPr>
            <w:noProof/>
            <w:webHidden/>
          </w:rPr>
          <w:t>17</w:t>
        </w:r>
        <w:r>
          <w:rPr>
            <w:noProof/>
            <w:webHidden/>
          </w:rPr>
          <w:fldChar w:fldCharType="end"/>
        </w:r>
      </w:hyperlink>
    </w:p>
    <w:p w14:paraId="731C803C" w14:textId="6AF83274" w:rsidR="001C012F" w:rsidRDefault="003E5DA6">
      <w:pPr>
        <w:pStyle w:val="TOC2"/>
        <w:tabs>
          <w:tab w:val="right" w:leader="dot" w:pos="5030"/>
        </w:tabs>
        <w:rPr>
          <w:rFonts w:eastAsiaTheme="minorEastAsia"/>
          <w:b w:val="0"/>
          <w:smallCaps w:val="0"/>
          <w:noProof/>
          <w:sz w:val="22"/>
          <w:lang w:val="en-US" w:eastAsia="en-US" w:bidi="ar-SA"/>
        </w:rPr>
      </w:pPr>
      <w:hyperlink w:anchor="_Toc499103734" w:history="1">
        <w:r w:rsidR="001C012F" w:rsidRPr="00A67AB8">
          <w:rPr>
            <w:rStyle w:val="Hyperlink"/>
            <w:noProof/>
          </w:rPr>
          <w:t>Serviços do Microsoft Azure</w:t>
        </w:r>
        <w:r w:rsidR="001C012F">
          <w:rPr>
            <w:noProof/>
            <w:webHidden/>
          </w:rPr>
          <w:tab/>
        </w:r>
        <w:r w:rsidR="001C012F">
          <w:rPr>
            <w:noProof/>
            <w:webHidden/>
          </w:rPr>
          <w:fldChar w:fldCharType="begin"/>
        </w:r>
        <w:r w:rsidR="001C012F">
          <w:rPr>
            <w:noProof/>
            <w:webHidden/>
          </w:rPr>
          <w:instrText xml:space="preserve"> PAGEREF _Toc499103734 \h </w:instrText>
        </w:r>
        <w:r w:rsidR="001C012F">
          <w:rPr>
            <w:noProof/>
            <w:webHidden/>
          </w:rPr>
        </w:r>
        <w:r w:rsidR="001C012F">
          <w:rPr>
            <w:noProof/>
            <w:webHidden/>
          </w:rPr>
          <w:fldChar w:fldCharType="separate"/>
        </w:r>
        <w:r w:rsidR="001C012F">
          <w:rPr>
            <w:noProof/>
            <w:webHidden/>
          </w:rPr>
          <w:t>17</w:t>
        </w:r>
        <w:r w:rsidR="001C012F">
          <w:rPr>
            <w:noProof/>
            <w:webHidden/>
          </w:rPr>
          <w:fldChar w:fldCharType="end"/>
        </w:r>
      </w:hyperlink>
    </w:p>
    <w:p w14:paraId="27706640" w14:textId="3E7AE826" w:rsidR="001C012F" w:rsidRDefault="003E5DA6">
      <w:pPr>
        <w:pStyle w:val="TOC4"/>
        <w:rPr>
          <w:rFonts w:eastAsiaTheme="minorEastAsia"/>
          <w:smallCaps w:val="0"/>
          <w:noProof/>
          <w:sz w:val="22"/>
          <w:lang w:val="en-US" w:eastAsia="en-US" w:bidi="ar-SA"/>
        </w:rPr>
      </w:pPr>
      <w:hyperlink w:anchor="_Toc499103735" w:history="1">
        <w:r w:rsidR="001C012F" w:rsidRPr="00A67AB8">
          <w:rPr>
            <w:rStyle w:val="Hyperlink"/>
            <w:noProof/>
          </w:rPr>
          <w:t>Microsoft Azure Stack</w:t>
        </w:r>
        <w:r w:rsidR="001C012F">
          <w:rPr>
            <w:noProof/>
            <w:webHidden/>
          </w:rPr>
          <w:tab/>
        </w:r>
        <w:r w:rsidR="001C012F">
          <w:rPr>
            <w:noProof/>
            <w:webHidden/>
          </w:rPr>
          <w:fldChar w:fldCharType="begin"/>
        </w:r>
        <w:r w:rsidR="001C012F">
          <w:rPr>
            <w:noProof/>
            <w:webHidden/>
          </w:rPr>
          <w:instrText xml:space="preserve"> PAGEREF _Toc499103735 \h </w:instrText>
        </w:r>
        <w:r w:rsidR="001C012F">
          <w:rPr>
            <w:noProof/>
            <w:webHidden/>
          </w:rPr>
        </w:r>
        <w:r w:rsidR="001C012F">
          <w:rPr>
            <w:noProof/>
            <w:webHidden/>
          </w:rPr>
          <w:fldChar w:fldCharType="separate"/>
        </w:r>
        <w:r w:rsidR="001C012F">
          <w:rPr>
            <w:noProof/>
            <w:webHidden/>
          </w:rPr>
          <w:t>18</w:t>
        </w:r>
        <w:r w:rsidR="001C012F">
          <w:rPr>
            <w:noProof/>
            <w:webHidden/>
          </w:rPr>
          <w:fldChar w:fldCharType="end"/>
        </w:r>
      </w:hyperlink>
    </w:p>
    <w:p w14:paraId="1E0F60D2" w14:textId="063C22A9" w:rsidR="001C012F" w:rsidRDefault="003E5DA6">
      <w:pPr>
        <w:pStyle w:val="TOC4"/>
        <w:rPr>
          <w:rFonts w:eastAsiaTheme="minorEastAsia"/>
          <w:smallCaps w:val="0"/>
          <w:noProof/>
          <w:sz w:val="22"/>
          <w:lang w:val="en-US" w:eastAsia="en-US" w:bidi="ar-SA"/>
        </w:rPr>
      </w:pPr>
      <w:hyperlink w:anchor="_Toc499103736" w:history="1">
        <w:r w:rsidR="001C012F" w:rsidRPr="00A67AB8">
          <w:rPr>
            <w:rStyle w:val="Hyperlink"/>
            <w:noProof/>
          </w:rPr>
          <w:t>Serviços Cognitivos da Microsoft</w:t>
        </w:r>
        <w:r w:rsidR="001C012F">
          <w:rPr>
            <w:noProof/>
            <w:webHidden/>
          </w:rPr>
          <w:tab/>
        </w:r>
        <w:r w:rsidR="001C012F">
          <w:rPr>
            <w:noProof/>
            <w:webHidden/>
          </w:rPr>
          <w:fldChar w:fldCharType="begin"/>
        </w:r>
        <w:r w:rsidR="001C012F">
          <w:rPr>
            <w:noProof/>
            <w:webHidden/>
          </w:rPr>
          <w:instrText xml:space="preserve"> PAGEREF _Toc499103736 \h </w:instrText>
        </w:r>
        <w:r w:rsidR="001C012F">
          <w:rPr>
            <w:noProof/>
            <w:webHidden/>
          </w:rPr>
        </w:r>
        <w:r w:rsidR="001C012F">
          <w:rPr>
            <w:noProof/>
            <w:webHidden/>
          </w:rPr>
          <w:fldChar w:fldCharType="separate"/>
        </w:r>
        <w:r w:rsidR="001C012F">
          <w:rPr>
            <w:noProof/>
            <w:webHidden/>
          </w:rPr>
          <w:t>18</w:t>
        </w:r>
        <w:r w:rsidR="001C012F">
          <w:rPr>
            <w:noProof/>
            <w:webHidden/>
          </w:rPr>
          <w:fldChar w:fldCharType="end"/>
        </w:r>
      </w:hyperlink>
    </w:p>
    <w:p w14:paraId="4F021B46" w14:textId="2D153B29" w:rsidR="001C012F" w:rsidRDefault="003E5DA6">
      <w:pPr>
        <w:pStyle w:val="TOC4"/>
        <w:rPr>
          <w:rFonts w:eastAsiaTheme="minorEastAsia"/>
          <w:smallCaps w:val="0"/>
          <w:noProof/>
          <w:sz w:val="22"/>
          <w:lang w:val="en-US" w:eastAsia="en-US" w:bidi="ar-SA"/>
        </w:rPr>
      </w:pPr>
      <w:hyperlink w:anchor="_Toc499103737" w:history="1">
        <w:r w:rsidR="001C012F" w:rsidRPr="00A67AB8">
          <w:rPr>
            <w:rStyle w:val="Hyperlink"/>
            <w:noProof/>
          </w:rPr>
          <w:t>Microsoft Genomics</w:t>
        </w:r>
        <w:r w:rsidR="001C012F">
          <w:rPr>
            <w:noProof/>
            <w:webHidden/>
          </w:rPr>
          <w:tab/>
        </w:r>
        <w:r w:rsidR="001C012F">
          <w:rPr>
            <w:noProof/>
            <w:webHidden/>
          </w:rPr>
          <w:fldChar w:fldCharType="begin"/>
        </w:r>
        <w:r w:rsidR="001C012F">
          <w:rPr>
            <w:noProof/>
            <w:webHidden/>
          </w:rPr>
          <w:instrText xml:space="preserve"> PAGEREF _Toc499103737 \h </w:instrText>
        </w:r>
        <w:r w:rsidR="001C012F">
          <w:rPr>
            <w:noProof/>
            <w:webHidden/>
          </w:rPr>
        </w:r>
        <w:r w:rsidR="001C012F">
          <w:rPr>
            <w:noProof/>
            <w:webHidden/>
          </w:rPr>
          <w:fldChar w:fldCharType="separate"/>
        </w:r>
        <w:r w:rsidR="001C012F">
          <w:rPr>
            <w:noProof/>
            <w:webHidden/>
          </w:rPr>
          <w:t>19</w:t>
        </w:r>
        <w:r w:rsidR="001C012F">
          <w:rPr>
            <w:noProof/>
            <w:webHidden/>
          </w:rPr>
          <w:fldChar w:fldCharType="end"/>
        </w:r>
      </w:hyperlink>
    </w:p>
    <w:p w14:paraId="1EDD351B" w14:textId="41E3BA0A" w:rsidR="001C012F" w:rsidRDefault="003E5DA6">
      <w:pPr>
        <w:pStyle w:val="TOC4"/>
        <w:rPr>
          <w:rFonts w:eastAsiaTheme="minorEastAsia"/>
          <w:smallCaps w:val="0"/>
          <w:noProof/>
          <w:sz w:val="22"/>
          <w:lang w:val="en-US" w:eastAsia="en-US" w:bidi="ar-SA"/>
        </w:rPr>
      </w:pPr>
      <w:hyperlink w:anchor="_Toc499103738" w:history="1">
        <w:r w:rsidR="001C012F" w:rsidRPr="00A67AB8">
          <w:rPr>
            <w:rStyle w:val="Hyperlink"/>
            <w:noProof/>
          </w:rPr>
          <w:t>Visual Studio App Center</w:t>
        </w:r>
        <w:r w:rsidR="001C012F">
          <w:rPr>
            <w:noProof/>
            <w:webHidden/>
          </w:rPr>
          <w:tab/>
        </w:r>
        <w:r w:rsidR="001C012F">
          <w:rPr>
            <w:noProof/>
            <w:webHidden/>
          </w:rPr>
          <w:fldChar w:fldCharType="begin"/>
        </w:r>
        <w:r w:rsidR="001C012F">
          <w:rPr>
            <w:noProof/>
            <w:webHidden/>
          </w:rPr>
          <w:instrText xml:space="preserve"> PAGEREF _Toc499103738 \h </w:instrText>
        </w:r>
        <w:r w:rsidR="001C012F">
          <w:rPr>
            <w:noProof/>
            <w:webHidden/>
          </w:rPr>
        </w:r>
        <w:r w:rsidR="001C012F">
          <w:rPr>
            <w:noProof/>
            <w:webHidden/>
          </w:rPr>
          <w:fldChar w:fldCharType="separate"/>
        </w:r>
        <w:r w:rsidR="001C012F">
          <w:rPr>
            <w:noProof/>
            <w:webHidden/>
          </w:rPr>
          <w:t>20</w:t>
        </w:r>
        <w:r w:rsidR="001C012F">
          <w:rPr>
            <w:noProof/>
            <w:webHidden/>
          </w:rPr>
          <w:fldChar w:fldCharType="end"/>
        </w:r>
      </w:hyperlink>
    </w:p>
    <w:p w14:paraId="274B1D22" w14:textId="068DE323" w:rsidR="001C012F" w:rsidRDefault="003E5DA6">
      <w:pPr>
        <w:pStyle w:val="TOC2"/>
        <w:tabs>
          <w:tab w:val="right" w:leader="dot" w:pos="5030"/>
        </w:tabs>
        <w:rPr>
          <w:rFonts w:eastAsiaTheme="minorEastAsia"/>
          <w:b w:val="0"/>
          <w:smallCaps w:val="0"/>
          <w:noProof/>
          <w:sz w:val="22"/>
          <w:lang w:val="en-US" w:eastAsia="en-US" w:bidi="ar-SA"/>
        </w:rPr>
      </w:pPr>
      <w:hyperlink w:anchor="_Toc499103739" w:history="1">
        <w:r w:rsidR="001C012F" w:rsidRPr="00A67AB8">
          <w:rPr>
            <w:rStyle w:val="Hyperlink"/>
            <w:noProof/>
          </w:rPr>
          <w:t>Planos do Microsoft Azure</w:t>
        </w:r>
        <w:r w:rsidR="001C012F">
          <w:rPr>
            <w:noProof/>
            <w:webHidden/>
          </w:rPr>
          <w:tab/>
        </w:r>
        <w:r w:rsidR="001C012F">
          <w:rPr>
            <w:noProof/>
            <w:webHidden/>
          </w:rPr>
          <w:fldChar w:fldCharType="begin"/>
        </w:r>
        <w:r w:rsidR="001C012F">
          <w:rPr>
            <w:noProof/>
            <w:webHidden/>
          </w:rPr>
          <w:instrText xml:space="preserve"> PAGEREF _Toc499103739 \h </w:instrText>
        </w:r>
        <w:r w:rsidR="001C012F">
          <w:rPr>
            <w:noProof/>
            <w:webHidden/>
          </w:rPr>
        </w:r>
        <w:r w:rsidR="001C012F">
          <w:rPr>
            <w:noProof/>
            <w:webHidden/>
          </w:rPr>
          <w:fldChar w:fldCharType="separate"/>
        </w:r>
        <w:r w:rsidR="001C012F">
          <w:rPr>
            <w:noProof/>
            <w:webHidden/>
          </w:rPr>
          <w:t>20</w:t>
        </w:r>
        <w:r w:rsidR="001C012F">
          <w:rPr>
            <w:noProof/>
            <w:webHidden/>
          </w:rPr>
          <w:fldChar w:fldCharType="end"/>
        </w:r>
      </w:hyperlink>
    </w:p>
    <w:p w14:paraId="07A97068" w14:textId="12CDB15E" w:rsidR="001C012F" w:rsidRDefault="003E5DA6">
      <w:pPr>
        <w:pStyle w:val="TOC4"/>
        <w:rPr>
          <w:rFonts w:eastAsiaTheme="minorEastAsia"/>
          <w:smallCaps w:val="0"/>
          <w:noProof/>
          <w:sz w:val="22"/>
          <w:lang w:val="en-US" w:eastAsia="en-US" w:bidi="ar-SA"/>
        </w:rPr>
      </w:pPr>
      <w:hyperlink w:anchor="_Toc499103740" w:history="1">
        <w:r w:rsidR="001C012F" w:rsidRPr="00A67AB8">
          <w:rPr>
            <w:rStyle w:val="Hyperlink"/>
            <w:noProof/>
          </w:rPr>
          <w:t>Azure Active Directory Basic</w:t>
        </w:r>
        <w:r w:rsidR="001C012F">
          <w:rPr>
            <w:noProof/>
            <w:webHidden/>
          </w:rPr>
          <w:tab/>
        </w:r>
        <w:r w:rsidR="001C012F">
          <w:rPr>
            <w:noProof/>
            <w:webHidden/>
          </w:rPr>
          <w:fldChar w:fldCharType="begin"/>
        </w:r>
        <w:r w:rsidR="001C012F">
          <w:rPr>
            <w:noProof/>
            <w:webHidden/>
          </w:rPr>
          <w:instrText xml:space="preserve"> PAGEREF _Toc499103740 \h </w:instrText>
        </w:r>
        <w:r w:rsidR="001C012F">
          <w:rPr>
            <w:noProof/>
            <w:webHidden/>
          </w:rPr>
        </w:r>
        <w:r w:rsidR="001C012F">
          <w:rPr>
            <w:noProof/>
            <w:webHidden/>
          </w:rPr>
          <w:fldChar w:fldCharType="separate"/>
        </w:r>
        <w:r w:rsidR="001C012F">
          <w:rPr>
            <w:noProof/>
            <w:webHidden/>
          </w:rPr>
          <w:t>20</w:t>
        </w:r>
        <w:r w:rsidR="001C012F">
          <w:rPr>
            <w:noProof/>
            <w:webHidden/>
          </w:rPr>
          <w:fldChar w:fldCharType="end"/>
        </w:r>
      </w:hyperlink>
    </w:p>
    <w:p w14:paraId="0A49EB19" w14:textId="2D47FB1B" w:rsidR="001C012F" w:rsidRDefault="003E5DA6">
      <w:pPr>
        <w:pStyle w:val="TOC4"/>
        <w:rPr>
          <w:rFonts w:eastAsiaTheme="minorEastAsia"/>
          <w:smallCaps w:val="0"/>
          <w:noProof/>
          <w:sz w:val="22"/>
          <w:lang w:val="en-US" w:eastAsia="en-US" w:bidi="ar-SA"/>
        </w:rPr>
      </w:pPr>
      <w:hyperlink w:anchor="_Toc499103741" w:history="1">
        <w:r w:rsidR="001C012F" w:rsidRPr="00A67AB8">
          <w:rPr>
            <w:rStyle w:val="Hyperlink"/>
            <w:noProof/>
          </w:rPr>
          <w:t>Azure Active Directory Premium</w:t>
        </w:r>
        <w:r w:rsidR="001C012F">
          <w:rPr>
            <w:noProof/>
            <w:webHidden/>
          </w:rPr>
          <w:tab/>
        </w:r>
        <w:r w:rsidR="001C012F">
          <w:rPr>
            <w:noProof/>
            <w:webHidden/>
          </w:rPr>
          <w:fldChar w:fldCharType="begin"/>
        </w:r>
        <w:r w:rsidR="001C012F">
          <w:rPr>
            <w:noProof/>
            <w:webHidden/>
          </w:rPr>
          <w:instrText xml:space="preserve"> PAGEREF _Toc499103741 \h </w:instrText>
        </w:r>
        <w:r w:rsidR="001C012F">
          <w:rPr>
            <w:noProof/>
            <w:webHidden/>
          </w:rPr>
        </w:r>
        <w:r w:rsidR="001C012F">
          <w:rPr>
            <w:noProof/>
            <w:webHidden/>
          </w:rPr>
          <w:fldChar w:fldCharType="separate"/>
        </w:r>
        <w:r w:rsidR="001C012F">
          <w:rPr>
            <w:noProof/>
            <w:webHidden/>
          </w:rPr>
          <w:t>20</w:t>
        </w:r>
        <w:r w:rsidR="001C012F">
          <w:rPr>
            <w:noProof/>
            <w:webHidden/>
          </w:rPr>
          <w:fldChar w:fldCharType="end"/>
        </w:r>
      </w:hyperlink>
    </w:p>
    <w:p w14:paraId="50CCE317" w14:textId="7749BAA5" w:rsidR="001C012F" w:rsidRDefault="003E5DA6">
      <w:pPr>
        <w:pStyle w:val="TOC4"/>
        <w:rPr>
          <w:rFonts w:eastAsiaTheme="minorEastAsia"/>
          <w:smallCaps w:val="0"/>
          <w:noProof/>
          <w:sz w:val="22"/>
          <w:lang w:val="en-US" w:eastAsia="en-US" w:bidi="ar-SA"/>
        </w:rPr>
      </w:pPr>
      <w:hyperlink w:anchor="_Toc499103742" w:history="1">
        <w:r w:rsidR="001C012F" w:rsidRPr="00A67AB8">
          <w:rPr>
            <w:rStyle w:val="Hyperlink"/>
            <w:noProof/>
          </w:rPr>
          <w:t>Proteção de Informações Azure Premium</w:t>
        </w:r>
        <w:r w:rsidR="001C012F">
          <w:rPr>
            <w:noProof/>
            <w:webHidden/>
          </w:rPr>
          <w:tab/>
        </w:r>
        <w:r w:rsidR="001C012F">
          <w:rPr>
            <w:noProof/>
            <w:webHidden/>
          </w:rPr>
          <w:fldChar w:fldCharType="begin"/>
        </w:r>
        <w:r w:rsidR="001C012F">
          <w:rPr>
            <w:noProof/>
            <w:webHidden/>
          </w:rPr>
          <w:instrText xml:space="preserve"> PAGEREF _Toc499103742 \h </w:instrText>
        </w:r>
        <w:r w:rsidR="001C012F">
          <w:rPr>
            <w:noProof/>
            <w:webHidden/>
          </w:rPr>
        </w:r>
        <w:r w:rsidR="001C012F">
          <w:rPr>
            <w:noProof/>
            <w:webHidden/>
          </w:rPr>
          <w:fldChar w:fldCharType="separate"/>
        </w:r>
        <w:r w:rsidR="001C012F">
          <w:rPr>
            <w:noProof/>
            <w:webHidden/>
          </w:rPr>
          <w:t>20</w:t>
        </w:r>
        <w:r w:rsidR="001C012F">
          <w:rPr>
            <w:noProof/>
            <w:webHidden/>
          </w:rPr>
          <w:fldChar w:fldCharType="end"/>
        </w:r>
      </w:hyperlink>
    </w:p>
    <w:p w14:paraId="5F30CE5B" w14:textId="6C33427A" w:rsidR="001C012F" w:rsidRDefault="003E5DA6">
      <w:pPr>
        <w:pStyle w:val="TOC3"/>
        <w:rPr>
          <w:rFonts w:eastAsiaTheme="minorEastAsia"/>
          <w:b w:val="0"/>
          <w:smallCaps w:val="0"/>
          <w:sz w:val="22"/>
          <w:lang w:val="en-US" w:eastAsia="en-US" w:bidi="ar-SA"/>
        </w:rPr>
      </w:pPr>
      <w:hyperlink w:anchor="_Toc499103743" w:history="1">
        <w:r w:rsidR="001C012F" w:rsidRPr="00A67AB8">
          <w:rPr>
            <w:rStyle w:val="Hyperlink"/>
          </w:rPr>
          <w:t>Serviços do Microsoft Dynamics 365</w:t>
        </w:r>
        <w:r w:rsidR="001C012F">
          <w:rPr>
            <w:webHidden/>
          </w:rPr>
          <w:tab/>
        </w:r>
        <w:r w:rsidR="001C012F">
          <w:rPr>
            <w:webHidden/>
          </w:rPr>
          <w:fldChar w:fldCharType="begin"/>
        </w:r>
        <w:r w:rsidR="001C012F">
          <w:rPr>
            <w:webHidden/>
          </w:rPr>
          <w:instrText xml:space="preserve"> PAGEREF _Toc499103743 \h </w:instrText>
        </w:r>
        <w:r w:rsidR="001C012F">
          <w:rPr>
            <w:webHidden/>
          </w:rPr>
        </w:r>
        <w:r w:rsidR="001C012F">
          <w:rPr>
            <w:webHidden/>
          </w:rPr>
          <w:fldChar w:fldCharType="separate"/>
        </w:r>
        <w:r w:rsidR="001C012F">
          <w:rPr>
            <w:webHidden/>
          </w:rPr>
          <w:t>21</w:t>
        </w:r>
        <w:r w:rsidR="001C012F">
          <w:rPr>
            <w:webHidden/>
          </w:rPr>
          <w:fldChar w:fldCharType="end"/>
        </w:r>
      </w:hyperlink>
    </w:p>
    <w:p w14:paraId="6E697390" w14:textId="439B07AD" w:rsidR="001C012F" w:rsidRDefault="003E5DA6">
      <w:pPr>
        <w:pStyle w:val="TOC2"/>
        <w:tabs>
          <w:tab w:val="right" w:leader="dot" w:pos="5030"/>
        </w:tabs>
        <w:rPr>
          <w:rFonts w:eastAsiaTheme="minorEastAsia"/>
          <w:b w:val="0"/>
          <w:smallCaps w:val="0"/>
          <w:noProof/>
          <w:sz w:val="22"/>
          <w:lang w:val="en-US" w:eastAsia="en-US" w:bidi="ar-SA"/>
        </w:rPr>
      </w:pPr>
      <w:hyperlink w:anchor="_Toc499103744" w:history="1">
        <w:r w:rsidR="001C012F" w:rsidRPr="00A67AB8">
          <w:rPr>
            <w:rStyle w:val="Hyperlink"/>
            <w:noProof/>
          </w:rPr>
          <w:t>Serviços do Office 365</w:t>
        </w:r>
        <w:r w:rsidR="001C012F">
          <w:rPr>
            <w:noProof/>
            <w:webHidden/>
          </w:rPr>
          <w:tab/>
        </w:r>
        <w:r w:rsidR="001C012F">
          <w:rPr>
            <w:noProof/>
            <w:webHidden/>
          </w:rPr>
          <w:fldChar w:fldCharType="begin"/>
        </w:r>
        <w:r w:rsidR="001C012F">
          <w:rPr>
            <w:noProof/>
            <w:webHidden/>
          </w:rPr>
          <w:instrText xml:space="preserve"> PAGEREF _Toc499103744 \h </w:instrText>
        </w:r>
        <w:r w:rsidR="001C012F">
          <w:rPr>
            <w:noProof/>
            <w:webHidden/>
          </w:rPr>
        </w:r>
        <w:r w:rsidR="001C012F">
          <w:rPr>
            <w:noProof/>
            <w:webHidden/>
          </w:rPr>
          <w:fldChar w:fldCharType="separate"/>
        </w:r>
        <w:r w:rsidR="001C012F">
          <w:rPr>
            <w:noProof/>
            <w:webHidden/>
          </w:rPr>
          <w:t>22</w:t>
        </w:r>
        <w:r w:rsidR="001C012F">
          <w:rPr>
            <w:noProof/>
            <w:webHidden/>
          </w:rPr>
          <w:fldChar w:fldCharType="end"/>
        </w:r>
      </w:hyperlink>
    </w:p>
    <w:p w14:paraId="5E835AD7" w14:textId="20131438" w:rsidR="001C012F" w:rsidRDefault="003E5DA6">
      <w:pPr>
        <w:pStyle w:val="TOC4"/>
        <w:rPr>
          <w:rFonts w:eastAsiaTheme="minorEastAsia"/>
          <w:smallCaps w:val="0"/>
          <w:noProof/>
          <w:sz w:val="22"/>
          <w:lang w:val="en-US" w:eastAsia="en-US" w:bidi="ar-SA"/>
        </w:rPr>
      </w:pPr>
      <w:hyperlink w:anchor="_Toc499103745" w:history="1">
        <w:r w:rsidR="001C012F" w:rsidRPr="00A67AB8">
          <w:rPr>
            <w:rStyle w:val="Hyperlink"/>
            <w:noProof/>
          </w:rPr>
          <w:t>Exchange Online</w:t>
        </w:r>
        <w:r w:rsidR="001C012F">
          <w:rPr>
            <w:noProof/>
            <w:webHidden/>
          </w:rPr>
          <w:tab/>
        </w:r>
        <w:r w:rsidR="001C012F">
          <w:rPr>
            <w:noProof/>
            <w:webHidden/>
          </w:rPr>
          <w:fldChar w:fldCharType="begin"/>
        </w:r>
        <w:r w:rsidR="001C012F">
          <w:rPr>
            <w:noProof/>
            <w:webHidden/>
          </w:rPr>
          <w:instrText xml:space="preserve"> PAGEREF _Toc499103745 \h </w:instrText>
        </w:r>
        <w:r w:rsidR="001C012F">
          <w:rPr>
            <w:noProof/>
            <w:webHidden/>
          </w:rPr>
        </w:r>
        <w:r w:rsidR="001C012F">
          <w:rPr>
            <w:noProof/>
            <w:webHidden/>
          </w:rPr>
          <w:fldChar w:fldCharType="separate"/>
        </w:r>
        <w:r w:rsidR="001C012F">
          <w:rPr>
            <w:noProof/>
            <w:webHidden/>
          </w:rPr>
          <w:t>23</w:t>
        </w:r>
        <w:r w:rsidR="001C012F">
          <w:rPr>
            <w:noProof/>
            <w:webHidden/>
          </w:rPr>
          <w:fldChar w:fldCharType="end"/>
        </w:r>
      </w:hyperlink>
    </w:p>
    <w:p w14:paraId="7040C9F0" w14:textId="4F85ABB4" w:rsidR="001C012F" w:rsidRDefault="003E5DA6">
      <w:pPr>
        <w:pStyle w:val="TOC4"/>
        <w:rPr>
          <w:rFonts w:eastAsiaTheme="minorEastAsia"/>
          <w:smallCaps w:val="0"/>
          <w:noProof/>
          <w:sz w:val="22"/>
          <w:lang w:val="en-US" w:eastAsia="en-US" w:bidi="ar-SA"/>
        </w:rPr>
      </w:pPr>
      <w:hyperlink w:anchor="_Toc499103746" w:history="1">
        <w:r w:rsidR="001C012F" w:rsidRPr="00A67AB8">
          <w:rPr>
            <w:rStyle w:val="Hyperlink"/>
            <w:noProof/>
          </w:rPr>
          <w:t>Aplicativos do Office 365</w:t>
        </w:r>
        <w:r w:rsidR="001C012F">
          <w:rPr>
            <w:noProof/>
            <w:webHidden/>
          </w:rPr>
          <w:tab/>
        </w:r>
        <w:r w:rsidR="001C012F">
          <w:rPr>
            <w:noProof/>
            <w:webHidden/>
          </w:rPr>
          <w:fldChar w:fldCharType="begin"/>
        </w:r>
        <w:r w:rsidR="001C012F">
          <w:rPr>
            <w:noProof/>
            <w:webHidden/>
          </w:rPr>
          <w:instrText xml:space="preserve"> PAGEREF _Toc499103746 \h </w:instrText>
        </w:r>
        <w:r w:rsidR="001C012F">
          <w:rPr>
            <w:noProof/>
            <w:webHidden/>
          </w:rPr>
        </w:r>
        <w:r w:rsidR="001C012F">
          <w:rPr>
            <w:noProof/>
            <w:webHidden/>
          </w:rPr>
          <w:fldChar w:fldCharType="separate"/>
        </w:r>
        <w:r w:rsidR="001C012F">
          <w:rPr>
            <w:noProof/>
            <w:webHidden/>
          </w:rPr>
          <w:t>24</w:t>
        </w:r>
        <w:r w:rsidR="001C012F">
          <w:rPr>
            <w:noProof/>
            <w:webHidden/>
          </w:rPr>
          <w:fldChar w:fldCharType="end"/>
        </w:r>
      </w:hyperlink>
    </w:p>
    <w:p w14:paraId="008FE23E" w14:textId="54F48C50" w:rsidR="001C012F" w:rsidRDefault="003E5DA6">
      <w:pPr>
        <w:pStyle w:val="TOC4"/>
        <w:rPr>
          <w:rFonts w:eastAsiaTheme="minorEastAsia"/>
          <w:smallCaps w:val="0"/>
          <w:noProof/>
          <w:sz w:val="22"/>
          <w:lang w:val="en-US" w:eastAsia="en-US" w:bidi="ar-SA"/>
        </w:rPr>
      </w:pPr>
      <w:hyperlink w:anchor="_Toc499103747" w:history="1">
        <w:r w:rsidR="001C012F" w:rsidRPr="00A67AB8">
          <w:rPr>
            <w:rStyle w:val="Hyperlink"/>
            <w:noProof/>
          </w:rPr>
          <w:t>Microsoft MyAnalytics</w:t>
        </w:r>
        <w:r w:rsidR="001C012F">
          <w:rPr>
            <w:noProof/>
            <w:webHidden/>
          </w:rPr>
          <w:tab/>
        </w:r>
        <w:r w:rsidR="001C012F">
          <w:rPr>
            <w:noProof/>
            <w:webHidden/>
          </w:rPr>
          <w:fldChar w:fldCharType="begin"/>
        </w:r>
        <w:r w:rsidR="001C012F">
          <w:rPr>
            <w:noProof/>
            <w:webHidden/>
          </w:rPr>
          <w:instrText xml:space="preserve"> PAGEREF _Toc499103747 \h </w:instrText>
        </w:r>
        <w:r w:rsidR="001C012F">
          <w:rPr>
            <w:noProof/>
            <w:webHidden/>
          </w:rPr>
        </w:r>
        <w:r w:rsidR="001C012F">
          <w:rPr>
            <w:noProof/>
            <w:webHidden/>
          </w:rPr>
          <w:fldChar w:fldCharType="separate"/>
        </w:r>
        <w:r w:rsidR="001C012F">
          <w:rPr>
            <w:noProof/>
            <w:webHidden/>
          </w:rPr>
          <w:t>25</w:t>
        </w:r>
        <w:r w:rsidR="001C012F">
          <w:rPr>
            <w:noProof/>
            <w:webHidden/>
          </w:rPr>
          <w:fldChar w:fldCharType="end"/>
        </w:r>
      </w:hyperlink>
    </w:p>
    <w:p w14:paraId="2AE72749" w14:textId="0F48365C" w:rsidR="001C012F" w:rsidRDefault="003E5DA6">
      <w:pPr>
        <w:pStyle w:val="TOC4"/>
        <w:rPr>
          <w:rFonts w:eastAsiaTheme="minorEastAsia"/>
          <w:smallCaps w:val="0"/>
          <w:noProof/>
          <w:sz w:val="22"/>
          <w:lang w:val="en-US" w:eastAsia="en-US" w:bidi="ar-SA"/>
        </w:rPr>
      </w:pPr>
      <w:hyperlink w:anchor="_Toc499103748" w:history="1">
        <w:r w:rsidR="001C012F" w:rsidRPr="00A67AB8">
          <w:rPr>
            <w:rStyle w:val="Hyperlink"/>
            <w:noProof/>
          </w:rPr>
          <w:t>Office Online</w:t>
        </w:r>
        <w:r w:rsidR="001C012F">
          <w:rPr>
            <w:noProof/>
            <w:webHidden/>
          </w:rPr>
          <w:tab/>
        </w:r>
        <w:r w:rsidR="001C012F">
          <w:rPr>
            <w:noProof/>
            <w:webHidden/>
          </w:rPr>
          <w:fldChar w:fldCharType="begin"/>
        </w:r>
        <w:r w:rsidR="001C012F">
          <w:rPr>
            <w:noProof/>
            <w:webHidden/>
          </w:rPr>
          <w:instrText xml:space="preserve"> PAGEREF _Toc499103748 \h </w:instrText>
        </w:r>
        <w:r w:rsidR="001C012F">
          <w:rPr>
            <w:noProof/>
            <w:webHidden/>
          </w:rPr>
        </w:r>
        <w:r w:rsidR="001C012F">
          <w:rPr>
            <w:noProof/>
            <w:webHidden/>
          </w:rPr>
          <w:fldChar w:fldCharType="separate"/>
        </w:r>
        <w:r w:rsidR="001C012F">
          <w:rPr>
            <w:noProof/>
            <w:webHidden/>
          </w:rPr>
          <w:t>25</w:t>
        </w:r>
        <w:r w:rsidR="001C012F">
          <w:rPr>
            <w:noProof/>
            <w:webHidden/>
          </w:rPr>
          <w:fldChar w:fldCharType="end"/>
        </w:r>
      </w:hyperlink>
    </w:p>
    <w:p w14:paraId="00DAEF4B" w14:textId="04FD0BD2" w:rsidR="001C012F" w:rsidRDefault="003E5DA6">
      <w:pPr>
        <w:pStyle w:val="TOC4"/>
        <w:rPr>
          <w:rFonts w:eastAsiaTheme="minorEastAsia"/>
          <w:smallCaps w:val="0"/>
          <w:noProof/>
          <w:sz w:val="22"/>
          <w:lang w:val="en-US" w:eastAsia="en-US" w:bidi="ar-SA"/>
        </w:rPr>
      </w:pPr>
      <w:hyperlink w:anchor="_Toc499103749" w:history="1">
        <w:r w:rsidR="001C012F" w:rsidRPr="00A67AB8">
          <w:rPr>
            <w:rStyle w:val="Hyperlink"/>
            <w:noProof/>
          </w:rPr>
          <w:t>OneDrive para Business</w:t>
        </w:r>
        <w:r w:rsidR="001C012F">
          <w:rPr>
            <w:noProof/>
            <w:webHidden/>
          </w:rPr>
          <w:tab/>
        </w:r>
        <w:r w:rsidR="001C012F">
          <w:rPr>
            <w:noProof/>
            <w:webHidden/>
          </w:rPr>
          <w:fldChar w:fldCharType="begin"/>
        </w:r>
        <w:r w:rsidR="001C012F">
          <w:rPr>
            <w:noProof/>
            <w:webHidden/>
          </w:rPr>
          <w:instrText xml:space="preserve"> PAGEREF _Toc499103749 \h </w:instrText>
        </w:r>
        <w:r w:rsidR="001C012F">
          <w:rPr>
            <w:noProof/>
            <w:webHidden/>
          </w:rPr>
        </w:r>
        <w:r w:rsidR="001C012F">
          <w:rPr>
            <w:noProof/>
            <w:webHidden/>
          </w:rPr>
          <w:fldChar w:fldCharType="separate"/>
        </w:r>
        <w:r w:rsidR="001C012F">
          <w:rPr>
            <w:noProof/>
            <w:webHidden/>
          </w:rPr>
          <w:t>25</w:t>
        </w:r>
        <w:r w:rsidR="001C012F">
          <w:rPr>
            <w:noProof/>
            <w:webHidden/>
          </w:rPr>
          <w:fldChar w:fldCharType="end"/>
        </w:r>
      </w:hyperlink>
    </w:p>
    <w:p w14:paraId="6A1AD211" w14:textId="2B8BACB1" w:rsidR="001C012F" w:rsidRDefault="003E5DA6">
      <w:pPr>
        <w:pStyle w:val="TOC4"/>
        <w:rPr>
          <w:rFonts w:eastAsiaTheme="minorEastAsia"/>
          <w:smallCaps w:val="0"/>
          <w:noProof/>
          <w:sz w:val="22"/>
          <w:lang w:val="en-US" w:eastAsia="en-US" w:bidi="ar-SA"/>
        </w:rPr>
      </w:pPr>
      <w:hyperlink w:anchor="_Toc499103750" w:history="1">
        <w:r w:rsidR="001C012F" w:rsidRPr="00A67AB8">
          <w:rPr>
            <w:rStyle w:val="Hyperlink"/>
            <w:noProof/>
          </w:rPr>
          <w:t>Project Online</w:t>
        </w:r>
        <w:r w:rsidR="001C012F">
          <w:rPr>
            <w:noProof/>
            <w:webHidden/>
          </w:rPr>
          <w:tab/>
        </w:r>
        <w:r w:rsidR="001C012F">
          <w:rPr>
            <w:noProof/>
            <w:webHidden/>
          </w:rPr>
          <w:fldChar w:fldCharType="begin"/>
        </w:r>
        <w:r w:rsidR="001C012F">
          <w:rPr>
            <w:noProof/>
            <w:webHidden/>
          </w:rPr>
          <w:instrText xml:space="preserve"> PAGEREF _Toc499103750 \h </w:instrText>
        </w:r>
        <w:r w:rsidR="001C012F">
          <w:rPr>
            <w:noProof/>
            <w:webHidden/>
          </w:rPr>
        </w:r>
        <w:r w:rsidR="001C012F">
          <w:rPr>
            <w:noProof/>
            <w:webHidden/>
          </w:rPr>
          <w:fldChar w:fldCharType="separate"/>
        </w:r>
        <w:r w:rsidR="001C012F">
          <w:rPr>
            <w:noProof/>
            <w:webHidden/>
          </w:rPr>
          <w:t>25</w:t>
        </w:r>
        <w:r w:rsidR="001C012F">
          <w:rPr>
            <w:noProof/>
            <w:webHidden/>
          </w:rPr>
          <w:fldChar w:fldCharType="end"/>
        </w:r>
      </w:hyperlink>
    </w:p>
    <w:p w14:paraId="21F9D91E" w14:textId="5D13CC2B" w:rsidR="001C012F" w:rsidRDefault="003E5DA6">
      <w:pPr>
        <w:pStyle w:val="TOC4"/>
        <w:rPr>
          <w:rFonts w:eastAsiaTheme="minorEastAsia"/>
          <w:smallCaps w:val="0"/>
          <w:noProof/>
          <w:sz w:val="22"/>
          <w:lang w:val="en-US" w:eastAsia="en-US" w:bidi="ar-SA"/>
        </w:rPr>
      </w:pPr>
      <w:hyperlink w:anchor="_Toc499103751" w:history="1">
        <w:r w:rsidR="001C012F" w:rsidRPr="00A67AB8">
          <w:rPr>
            <w:rStyle w:val="Hyperlink"/>
            <w:noProof/>
          </w:rPr>
          <w:t>SharePoint Online</w:t>
        </w:r>
        <w:r w:rsidR="001C012F">
          <w:rPr>
            <w:noProof/>
            <w:webHidden/>
          </w:rPr>
          <w:tab/>
        </w:r>
        <w:r w:rsidR="001C012F">
          <w:rPr>
            <w:noProof/>
            <w:webHidden/>
          </w:rPr>
          <w:fldChar w:fldCharType="begin"/>
        </w:r>
        <w:r w:rsidR="001C012F">
          <w:rPr>
            <w:noProof/>
            <w:webHidden/>
          </w:rPr>
          <w:instrText xml:space="preserve"> PAGEREF _Toc499103751 \h </w:instrText>
        </w:r>
        <w:r w:rsidR="001C012F">
          <w:rPr>
            <w:noProof/>
            <w:webHidden/>
          </w:rPr>
        </w:r>
        <w:r w:rsidR="001C012F">
          <w:rPr>
            <w:noProof/>
            <w:webHidden/>
          </w:rPr>
          <w:fldChar w:fldCharType="separate"/>
        </w:r>
        <w:r w:rsidR="001C012F">
          <w:rPr>
            <w:noProof/>
            <w:webHidden/>
          </w:rPr>
          <w:t>26</w:t>
        </w:r>
        <w:r w:rsidR="001C012F">
          <w:rPr>
            <w:noProof/>
            <w:webHidden/>
          </w:rPr>
          <w:fldChar w:fldCharType="end"/>
        </w:r>
      </w:hyperlink>
    </w:p>
    <w:p w14:paraId="090B0FB2" w14:textId="11A60376" w:rsidR="001C012F" w:rsidRDefault="003E5DA6">
      <w:pPr>
        <w:pStyle w:val="TOC4"/>
        <w:rPr>
          <w:rFonts w:eastAsiaTheme="minorEastAsia"/>
          <w:smallCaps w:val="0"/>
          <w:noProof/>
          <w:sz w:val="22"/>
          <w:lang w:val="en-US" w:eastAsia="en-US" w:bidi="ar-SA"/>
        </w:rPr>
      </w:pPr>
      <w:hyperlink w:anchor="_Toc499103752" w:history="1">
        <w:r w:rsidR="001C012F" w:rsidRPr="00A67AB8">
          <w:rPr>
            <w:rStyle w:val="Hyperlink"/>
            <w:noProof/>
          </w:rPr>
          <w:t>Skype for Business Online</w:t>
        </w:r>
        <w:r w:rsidR="001C012F">
          <w:rPr>
            <w:noProof/>
            <w:webHidden/>
          </w:rPr>
          <w:tab/>
        </w:r>
        <w:r w:rsidR="001C012F">
          <w:rPr>
            <w:noProof/>
            <w:webHidden/>
          </w:rPr>
          <w:fldChar w:fldCharType="begin"/>
        </w:r>
        <w:r w:rsidR="001C012F">
          <w:rPr>
            <w:noProof/>
            <w:webHidden/>
          </w:rPr>
          <w:instrText xml:space="preserve"> PAGEREF _Toc499103752 \h </w:instrText>
        </w:r>
        <w:r w:rsidR="001C012F">
          <w:rPr>
            <w:noProof/>
            <w:webHidden/>
          </w:rPr>
        </w:r>
        <w:r w:rsidR="001C012F">
          <w:rPr>
            <w:noProof/>
            <w:webHidden/>
          </w:rPr>
          <w:fldChar w:fldCharType="separate"/>
        </w:r>
        <w:r w:rsidR="001C012F">
          <w:rPr>
            <w:noProof/>
            <w:webHidden/>
          </w:rPr>
          <w:t>26</w:t>
        </w:r>
        <w:r w:rsidR="001C012F">
          <w:rPr>
            <w:noProof/>
            <w:webHidden/>
          </w:rPr>
          <w:fldChar w:fldCharType="end"/>
        </w:r>
      </w:hyperlink>
    </w:p>
    <w:p w14:paraId="0865D132" w14:textId="02199703" w:rsidR="001C012F" w:rsidRDefault="003E5DA6">
      <w:pPr>
        <w:pStyle w:val="TOC2"/>
        <w:tabs>
          <w:tab w:val="right" w:leader="dot" w:pos="5030"/>
        </w:tabs>
        <w:rPr>
          <w:rFonts w:eastAsiaTheme="minorEastAsia"/>
          <w:b w:val="0"/>
          <w:smallCaps w:val="0"/>
          <w:noProof/>
          <w:sz w:val="22"/>
          <w:lang w:val="en-US" w:eastAsia="en-US" w:bidi="ar-SA"/>
        </w:rPr>
      </w:pPr>
      <w:hyperlink w:anchor="_Toc499103753" w:history="1">
        <w:r w:rsidR="001C012F" w:rsidRPr="00A67AB8">
          <w:rPr>
            <w:rStyle w:val="Hyperlink"/>
            <w:noProof/>
          </w:rPr>
          <w:t>Outros Serviços Online</w:t>
        </w:r>
        <w:r w:rsidR="001C012F">
          <w:rPr>
            <w:noProof/>
            <w:webHidden/>
          </w:rPr>
          <w:tab/>
        </w:r>
        <w:r w:rsidR="001C012F">
          <w:rPr>
            <w:noProof/>
            <w:webHidden/>
          </w:rPr>
          <w:fldChar w:fldCharType="begin"/>
        </w:r>
        <w:r w:rsidR="001C012F">
          <w:rPr>
            <w:noProof/>
            <w:webHidden/>
          </w:rPr>
          <w:instrText xml:space="preserve"> PAGEREF _Toc499103753 \h </w:instrText>
        </w:r>
        <w:r w:rsidR="001C012F">
          <w:rPr>
            <w:noProof/>
            <w:webHidden/>
          </w:rPr>
        </w:r>
        <w:r w:rsidR="001C012F">
          <w:rPr>
            <w:noProof/>
            <w:webHidden/>
          </w:rPr>
          <w:fldChar w:fldCharType="separate"/>
        </w:r>
        <w:r w:rsidR="001C012F">
          <w:rPr>
            <w:noProof/>
            <w:webHidden/>
          </w:rPr>
          <w:t>27</w:t>
        </w:r>
        <w:r w:rsidR="001C012F">
          <w:rPr>
            <w:noProof/>
            <w:webHidden/>
          </w:rPr>
          <w:fldChar w:fldCharType="end"/>
        </w:r>
      </w:hyperlink>
    </w:p>
    <w:p w14:paraId="4517211D" w14:textId="21643A87" w:rsidR="001C012F" w:rsidRDefault="003E5DA6">
      <w:pPr>
        <w:pStyle w:val="TOC4"/>
        <w:rPr>
          <w:rFonts w:eastAsiaTheme="minorEastAsia"/>
          <w:smallCaps w:val="0"/>
          <w:noProof/>
          <w:sz w:val="22"/>
          <w:lang w:val="en-US" w:eastAsia="en-US" w:bidi="ar-SA"/>
        </w:rPr>
      </w:pPr>
      <w:hyperlink w:anchor="_Toc499103754" w:history="1">
        <w:r w:rsidR="001C012F" w:rsidRPr="00A67AB8">
          <w:rPr>
            <w:rStyle w:val="Hyperlink"/>
            <w:noProof/>
          </w:rPr>
          <w:t>Plataforma Corporativa do Bing Mapas e Plataforma de Gerenciamento de Ativos Móveis</w:t>
        </w:r>
        <w:r w:rsidR="001C012F">
          <w:rPr>
            <w:noProof/>
            <w:webHidden/>
          </w:rPr>
          <w:tab/>
        </w:r>
        <w:r w:rsidR="001C012F">
          <w:rPr>
            <w:noProof/>
            <w:webHidden/>
          </w:rPr>
          <w:fldChar w:fldCharType="begin"/>
        </w:r>
        <w:r w:rsidR="001C012F">
          <w:rPr>
            <w:noProof/>
            <w:webHidden/>
          </w:rPr>
          <w:instrText xml:space="preserve"> PAGEREF _Toc499103754 \h </w:instrText>
        </w:r>
        <w:r w:rsidR="001C012F">
          <w:rPr>
            <w:noProof/>
            <w:webHidden/>
          </w:rPr>
        </w:r>
        <w:r w:rsidR="001C012F">
          <w:rPr>
            <w:noProof/>
            <w:webHidden/>
          </w:rPr>
          <w:fldChar w:fldCharType="separate"/>
        </w:r>
        <w:r w:rsidR="001C012F">
          <w:rPr>
            <w:noProof/>
            <w:webHidden/>
          </w:rPr>
          <w:t>27</w:t>
        </w:r>
        <w:r w:rsidR="001C012F">
          <w:rPr>
            <w:noProof/>
            <w:webHidden/>
          </w:rPr>
          <w:fldChar w:fldCharType="end"/>
        </w:r>
      </w:hyperlink>
    </w:p>
    <w:p w14:paraId="235E26FC" w14:textId="483CA4F8" w:rsidR="001C012F" w:rsidRDefault="003E5DA6">
      <w:pPr>
        <w:pStyle w:val="TOC4"/>
        <w:rPr>
          <w:rFonts w:eastAsiaTheme="minorEastAsia"/>
          <w:smallCaps w:val="0"/>
          <w:noProof/>
          <w:sz w:val="22"/>
          <w:lang w:val="en-US" w:eastAsia="en-US" w:bidi="ar-SA"/>
        </w:rPr>
      </w:pPr>
      <w:hyperlink w:anchor="_Toc499103755" w:history="1">
        <w:r w:rsidR="001C012F" w:rsidRPr="00A67AB8">
          <w:rPr>
            <w:rStyle w:val="Hyperlink"/>
            <w:noProof/>
          </w:rPr>
          <w:t>Plataforma de Aplicativos Comerciais</w:t>
        </w:r>
        <w:r w:rsidR="001C012F">
          <w:rPr>
            <w:noProof/>
            <w:webHidden/>
          </w:rPr>
          <w:tab/>
        </w:r>
        <w:r w:rsidR="001C012F">
          <w:rPr>
            <w:noProof/>
            <w:webHidden/>
          </w:rPr>
          <w:fldChar w:fldCharType="begin"/>
        </w:r>
        <w:r w:rsidR="001C012F">
          <w:rPr>
            <w:noProof/>
            <w:webHidden/>
          </w:rPr>
          <w:instrText xml:space="preserve"> PAGEREF _Toc499103755 \h </w:instrText>
        </w:r>
        <w:r w:rsidR="001C012F">
          <w:rPr>
            <w:noProof/>
            <w:webHidden/>
          </w:rPr>
        </w:r>
        <w:r w:rsidR="001C012F">
          <w:rPr>
            <w:noProof/>
            <w:webHidden/>
          </w:rPr>
          <w:fldChar w:fldCharType="separate"/>
        </w:r>
        <w:r w:rsidR="001C012F">
          <w:rPr>
            <w:noProof/>
            <w:webHidden/>
          </w:rPr>
          <w:t>28</w:t>
        </w:r>
        <w:r w:rsidR="001C012F">
          <w:rPr>
            <w:noProof/>
            <w:webHidden/>
          </w:rPr>
          <w:fldChar w:fldCharType="end"/>
        </w:r>
      </w:hyperlink>
    </w:p>
    <w:p w14:paraId="6E0A5607" w14:textId="5CB5FF35" w:rsidR="001C012F" w:rsidRDefault="003E5DA6">
      <w:pPr>
        <w:pStyle w:val="TOC4"/>
        <w:rPr>
          <w:rFonts w:eastAsiaTheme="minorEastAsia"/>
          <w:smallCaps w:val="0"/>
          <w:noProof/>
          <w:sz w:val="22"/>
          <w:lang w:val="en-US" w:eastAsia="en-US" w:bidi="ar-SA"/>
        </w:rPr>
      </w:pPr>
      <w:hyperlink w:anchor="_Toc499103756" w:history="1">
        <w:r w:rsidR="001C012F" w:rsidRPr="00A67AB8">
          <w:rPr>
            <w:rStyle w:val="Hyperlink"/>
            <w:noProof/>
          </w:rPr>
          <w:t>Microsoft Cloud App Security</w:t>
        </w:r>
        <w:r w:rsidR="001C012F">
          <w:rPr>
            <w:noProof/>
            <w:webHidden/>
          </w:rPr>
          <w:tab/>
        </w:r>
        <w:r w:rsidR="001C012F">
          <w:rPr>
            <w:noProof/>
            <w:webHidden/>
          </w:rPr>
          <w:fldChar w:fldCharType="begin"/>
        </w:r>
        <w:r w:rsidR="001C012F">
          <w:rPr>
            <w:noProof/>
            <w:webHidden/>
          </w:rPr>
          <w:instrText xml:space="preserve"> PAGEREF _Toc499103756 \h </w:instrText>
        </w:r>
        <w:r w:rsidR="001C012F">
          <w:rPr>
            <w:noProof/>
            <w:webHidden/>
          </w:rPr>
        </w:r>
        <w:r w:rsidR="001C012F">
          <w:rPr>
            <w:noProof/>
            <w:webHidden/>
          </w:rPr>
          <w:fldChar w:fldCharType="separate"/>
        </w:r>
        <w:r w:rsidR="001C012F">
          <w:rPr>
            <w:noProof/>
            <w:webHidden/>
          </w:rPr>
          <w:t>28</w:t>
        </w:r>
        <w:r w:rsidR="001C012F">
          <w:rPr>
            <w:noProof/>
            <w:webHidden/>
          </w:rPr>
          <w:fldChar w:fldCharType="end"/>
        </w:r>
      </w:hyperlink>
    </w:p>
    <w:p w14:paraId="1D934B7F" w14:textId="52DE3617" w:rsidR="001C012F" w:rsidRDefault="003E5DA6">
      <w:pPr>
        <w:pStyle w:val="TOC4"/>
        <w:rPr>
          <w:rFonts w:eastAsiaTheme="minorEastAsia"/>
          <w:smallCaps w:val="0"/>
          <w:noProof/>
          <w:sz w:val="22"/>
          <w:lang w:val="en-US" w:eastAsia="en-US" w:bidi="ar-SA"/>
        </w:rPr>
      </w:pPr>
      <w:hyperlink w:anchor="_Toc499103757" w:history="1">
        <w:r w:rsidR="001C012F" w:rsidRPr="00A67AB8">
          <w:rPr>
            <w:rStyle w:val="Hyperlink"/>
            <w:noProof/>
          </w:rPr>
          <w:t>Microsoft Intune</w:t>
        </w:r>
        <w:r w:rsidR="001C012F">
          <w:rPr>
            <w:noProof/>
            <w:webHidden/>
          </w:rPr>
          <w:tab/>
        </w:r>
        <w:r w:rsidR="001C012F">
          <w:rPr>
            <w:noProof/>
            <w:webHidden/>
          </w:rPr>
          <w:fldChar w:fldCharType="begin"/>
        </w:r>
        <w:r w:rsidR="001C012F">
          <w:rPr>
            <w:noProof/>
            <w:webHidden/>
          </w:rPr>
          <w:instrText xml:space="preserve"> PAGEREF _Toc499103757 \h </w:instrText>
        </w:r>
        <w:r w:rsidR="001C012F">
          <w:rPr>
            <w:noProof/>
            <w:webHidden/>
          </w:rPr>
        </w:r>
        <w:r w:rsidR="001C012F">
          <w:rPr>
            <w:noProof/>
            <w:webHidden/>
          </w:rPr>
          <w:fldChar w:fldCharType="separate"/>
        </w:r>
        <w:r w:rsidR="001C012F">
          <w:rPr>
            <w:noProof/>
            <w:webHidden/>
          </w:rPr>
          <w:t>28</w:t>
        </w:r>
        <w:r w:rsidR="001C012F">
          <w:rPr>
            <w:noProof/>
            <w:webHidden/>
          </w:rPr>
          <w:fldChar w:fldCharType="end"/>
        </w:r>
      </w:hyperlink>
    </w:p>
    <w:p w14:paraId="36C411D7" w14:textId="7E831D26" w:rsidR="001C012F" w:rsidRDefault="003E5DA6">
      <w:pPr>
        <w:pStyle w:val="TOC4"/>
        <w:rPr>
          <w:rFonts w:eastAsiaTheme="minorEastAsia"/>
          <w:smallCaps w:val="0"/>
          <w:noProof/>
          <w:sz w:val="22"/>
          <w:lang w:val="en-US" w:eastAsia="en-US" w:bidi="ar-SA"/>
        </w:rPr>
      </w:pPr>
      <w:hyperlink w:anchor="_Toc499103758" w:history="1">
        <w:r w:rsidR="001C012F" w:rsidRPr="00A67AB8">
          <w:rPr>
            <w:rStyle w:val="Hyperlink"/>
            <w:noProof/>
          </w:rPr>
          <w:t>Microsoft Kaizala Pro</w:t>
        </w:r>
        <w:r w:rsidR="001C012F">
          <w:rPr>
            <w:noProof/>
            <w:webHidden/>
          </w:rPr>
          <w:tab/>
        </w:r>
        <w:r w:rsidR="001C012F">
          <w:rPr>
            <w:noProof/>
            <w:webHidden/>
          </w:rPr>
          <w:fldChar w:fldCharType="begin"/>
        </w:r>
        <w:r w:rsidR="001C012F">
          <w:rPr>
            <w:noProof/>
            <w:webHidden/>
          </w:rPr>
          <w:instrText xml:space="preserve"> PAGEREF _Toc499103758 \h </w:instrText>
        </w:r>
        <w:r w:rsidR="001C012F">
          <w:rPr>
            <w:noProof/>
            <w:webHidden/>
          </w:rPr>
        </w:r>
        <w:r w:rsidR="001C012F">
          <w:rPr>
            <w:noProof/>
            <w:webHidden/>
          </w:rPr>
          <w:fldChar w:fldCharType="separate"/>
        </w:r>
        <w:r w:rsidR="001C012F">
          <w:rPr>
            <w:noProof/>
            <w:webHidden/>
          </w:rPr>
          <w:t>29</w:t>
        </w:r>
        <w:r w:rsidR="001C012F">
          <w:rPr>
            <w:noProof/>
            <w:webHidden/>
          </w:rPr>
          <w:fldChar w:fldCharType="end"/>
        </w:r>
      </w:hyperlink>
    </w:p>
    <w:p w14:paraId="1AED429E" w14:textId="42F6395D" w:rsidR="001C012F" w:rsidRDefault="003E5DA6">
      <w:pPr>
        <w:pStyle w:val="TOC4"/>
        <w:rPr>
          <w:rFonts w:eastAsiaTheme="minorEastAsia"/>
          <w:smallCaps w:val="0"/>
          <w:noProof/>
          <w:sz w:val="22"/>
          <w:lang w:val="en-US" w:eastAsia="en-US" w:bidi="ar-SA"/>
        </w:rPr>
      </w:pPr>
      <w:hyperlink w:anchor="_Toc499103759" w:history="1">
        <w:r w:rsidR="001C012F" w:rsidRPr="00A67AB8">
          <w:rPr>
            <w:rStyle w:val="Hyperlink"/>
            <w:noProof/>
          </w:rPr>
          <w:t>Microsoft Learning</w:t>
        </w:r>
        <w:r w:rsidR="001C012F">
          <w:rPr>
            <w:noProof/>
            <w:webHidden/>
          </w:rPr>
          <w:tab/>
        </w:r>
        <w:r w:rsidR="001C012F">
          <w:rPr>
            <w:noProof/>
            <w:webHidden/>
          </w:rPr>
          <w:fldChar w:fldCharType="begin"/>
        </w:r>
        <w:r w:rsidR="001C012F">
          <w:rPr>
            <w:noProof/>
            <w:webHidden/>
          </w:rPr>
          <w:instrText xml:space="preserve"> PAGEREF _Toc499103759 \h </w:instrText>
        </w:r>
        <w:r w:rsidR="001C012F">
          <w:rPr>
            <w:noProof/>
            <w:webHidden/>
          </w:rPr>
        </w:r>
        <w:r w:rsidR="001C012F">
          <w:rPr>
            <w:noProof/>
            <w:webHidden/>
          </w:rPr>
          <w:fldChar w:fldCharType="separate"/>
        </w:r>
        <w:r w:rsidR="001C012F">
          <w:rPr>
            <w:noProof/>
            <w:webHidden/>
          </w:rPr>
          <w:t>29</w:t>
        </w:r>
        <w:r w:rsidR="001C012F">
          <w:rPr>
            <w:noProof/>
            <w:webHidden/>
          </w:rPr>
          <w:fldChar w:fldCharType="end"/>
        </w:r>
      </w:hyperlink>
    </w:p>
    <w:p w14:paraId="1B217540" w14:textId="02DC2307" w:rsidR="001C012F" w:rsidRDefault="003E5DA6">
      <w:pPr>
        <w:pStyle w:val="TOC4"/>
        <w:rPr>
          <w:rFonts w:eastAsiaTheme="minorEastAsia"/>
          <w:smallCaps w:val="0"/>
          <w:noProof/>
          <w:sz w:val="22"/>
          <w:lang w:val="en-US" w:eastAsia="en-US" w:bidi="ar-SA"/>
        </w:rPr>
      </w:pPr>
      <w:hyperlink w:anchor="_Toc499103760" w:history="1">
        <w:r w:rsidR="001C012F" w:rsidRPr="00A67AB8">
          <w:rPr>
            <w:rStyle w:val="Hyperlink"/>
            <w:noProof/>
          </w:rPr>
          <w:t>Minecraft: Education Edition</w:t>
        </w:r>
        <w:r w:rsidR="001C012F">
          <w:rPr>
            <w:noProof/>
            <w:webHidden/>
          </w:rPr>
          <w:tab/>
        </w:r>
        <w:r w:rsidR="001C012F">
          <w:rPr>
            <w:noProof/>
            <w:webHidden/>
          </w:rPr>
          <w:fldChar w:fldCharType="begin"/>
        </w:r>
        <w:r w:rsidR="001C012F">
          <w:rPr>
            <w:noProof/>
            <w:webHidden/>
          </w:rPr>
          <w:instrText xml:space="preserve"> PAGEREF _Toc499103760 \h </w:instrText>
        </w:r>
        <w:r w:rsidR="001C012F">
          <w:rPr>
            <w:noProof/>
            <w:webHidden/>
          </w:rPr>
        </w:r>
        <w:r w:rsidR="001C012F">
          <w:rPr>
            <w:noProof/>
            <w:webHidden/>
          </w:rPr>
          <w:fldChar w:fldCharType="separate"/>
        </w:r>
        <w:r w:rsidR="001C012F">
          <w:rPr>
            <w:noProof/>
            <w:webHidden/>
          </w:rPr>
          <w:t>29</w:t>
        </w:r>
        <w:r w:rsidR="001C012F">
          <w:rPr>
            <w:noProof/>
            <w:webHidden/>
          </w:rPr>
          <w:fldChar w:fldCharType="end"/>
        </w:r>
      </w:hyperlink>
    </w:p>
    <w:p w14:paraId="6D9BE786" w14:textId="77AAF21E" w:rsidR="001C012F" w:rsidRDefault="003E5DA6">
      <w:pPr>
        <w:pStyle w:val="TOC4"/>
        <w:rPr>
          <w:rFonts w:eastAsiaTheme="minorEastAsia"/>
          <w:smallCaps w:val="0"/>
          <w:noProof/>
          <w:sz w:val="22"/>
          <w:lang w:val="en-US" w:eastAsia="en-US" w:bidi="ar-SA"/>
        </w:rPr>
      </w:pPr>
      <w:hyperlink w:anchor="_Toc499103761" w:history="1">
        <w:r w:rsidR="001C012F" w:rsidRPr="00A67AB8">
          <w:rPr>
            <w:rStyle w:val="Hyperlink"/>
            <w:noProof/>
          </w:rPr>
          <w:t>Office 365 Developer</w:t>
        </w:r>
        <w:r w:rsidR="001C012F">
          <w:rPr>
            <w:noProof/>
            <w:webHidden/>
          </w:rPr>
          <w:tab/>
        </w:r>
        <w:r w:rsidR="001C012F">
          <w:rPr>
            <w:noProof/>
            <w:webHidden/>
          </w:rPr>
          <w:fldChar w:fldCharType="begin"/>
        </w:r>
        <w:r w:rsidR="001C012F">
          <w:rPr>
            <w:noProof/>
            <w:webHidden/>
          </w:rPr>
          <w:instrText xml:space="preserve"> PAGEREF _Toc499103761 \h </w:instrText>
        </w:r>
        <w:r w:rsidR="001C012F">
          <w:rPr>
            <w:noProof/>
            <w:webHidden/>
          </w:rPr>
        </w:r>
        <w:r w:rsidR="001C012F">
          <w:rPr>
            <w:noProof/>
            <w:webHidden/>
          </w:rPr>
          <w:fldChar w:fldCharType="separate"/>
        </w:r>
        <w:r w:rsidR="001C012F">
          <w:rPr>
            <w:noProof/>
            <w:webHidden/>
          </w:rPr>
          <w:t>30</w:t>
        </w:r>
        <w:r w:rsidR="001C012F">
          <w:rPr>
            <w:noProof/>
            <w:webHidden/>
          </w:rPr>
          <w:fldChar w:fldCharType="end"/>
        </w:r>
      </w:hyperlink>
    </w:p>
    <w:p w14:paraId="110DE044" w14:textId="190D2694" w:rsidR="001C012F" w:rsidRDefault="003E5DA6">
      <w:pPr>
        <w:pStyle w:val="TOC4"/>
        <w:rPr>
          <w:rFonts w:eastAsiaTheme="minorEastAsia"/>
          <w:smallCaps w:val="0"/>
          <w:noProof/>
          <w:sz w:val="22"/>
          <w:lang w:val="en-US" w:eastAsia="en-US" w:bidi="ar-SA"/>
        </w:rPr>
      </w:pPr>
      <w:hyperlink w:anchor="_Toc499103762" w:history="1">
        <w:r w:rsidR="001C012F" w:rsidRPr="00A67AB8">
          <w:rPr>
            <w:rStyle w:val="Hyperlink"/>
            <w:noProof/>
          </w:rPr>
          <w:t>Sistema Operacional Windows Desktop</w:t>
        </w:r>
        <w:r w:rsidR="001C012F">
          <w:rPr>
            <w:noProof/>
            <w:webHidden/>
          </w:rPr>
          <w:tab/>
        </w:r>
        <w:r w:rsidR="001C012F">
          <w:rPr>
            <w:noProof/>
            <w:webHidden/>
          </w:rPr>
          <w:fldChar w:fldCharType="begin"/>
        </w:r>
        <w:r w:rsidR="001C012F">
          <w:rPr>
            <w:noProof/>
            <w:webHidden/>
          </w:rPr>
          <w:instrText xml:space="preserve"> PAGEREF _Toc499103762 \h </w:instrText>
        </w:r>
        <w:r w:rsidR="001C012F">
          <w:rPr>
            <w:noProof/>
            <w:webHidden/>
          </w:rPr>
        </w:r>
        <w:r w:rsidR="001C012F">
          <w:rPr>
            <w:noProof/>
            <w:webHidden/>
          </w:rPr>
          <w:fldChar w:fldCharType="separate"/>
        </w:r>
        <w:r w:rsidR="001C012F">
          <w:rPr>
            <w:noProof/>
            <w:webHidden/>
          </w:rPr>
          <w:t>30</w:t>
        </w:r>
        <w:r w:rsidR="001C012F">
          <w:rPr>
            <w:noProof/>
            <w:webHidden/>
          </w:rPr>
          <w:fldChar w:fldCharType="end"/>
        </w:r>
      </w:hyperlink>
    </w:p>
    <w:p w14:paraId="5C61496C" w14:textId="30F9A8CD" w:rsidR="001C012F" w:rsidRDefault="003E5DA6">
      <w:pPr>
        <w:pStyle w:val="TOC1"/>
        <w:tabs>
          <w:tab w:val="right" w:leader="dot" w:pos="5030"/>
        </w:tabs>
        <w:rPr>
          <w:rFonts w:eastAsiaTheme="minorEastAsia"/>
          <w:b w:val="0"/>
          <w:caps w:val="0"/>
          <w:noProof/>
          <w:sz w:val="22"/>
          <w:lang w:val="en-US" w:eastAsia="en-US" w:bidi="ar-SA"/>
        </w:rPr>
      </w:pPr>
      <w:hyperlink w:anchor="_Toc499103763" w:history="1">
        <w:r w:rsidR="001C012F" w:rsidRPr="00A67AB8">
          <w:rPr>
            <w:rStyle w:val="Hyperlink"/>
            <w:noProof/>
          </w:rPr>
          <w:t>Anexo 1 – Notificações</w:t>
        </w:r>
        <w:r w:rsidR="001C012F">
          <w:rPr>
            <w:noProof/>
            <w:webHidden/>
          </w:rPr>
          <w:tab/>
        </w:r>
        <w:r w:rsidR="001C012F">
          <w:rPr>
            <w:noProof/>
            <w:webHidden/>
          </w:rPr>
          <w:fldChar w:fldCharType="begin"/>
        </w:r>
        <w:r w:rsidR="001C012F">
          <w:rPr>
            <w:noProof/>
            <w:webHidden/>
          </w:rPr>
          <w:instrText xml:space="preserve"> PAGEREF _Toc499103763 \h </w:instrText>
        </w:r>
        <w:r w:rsidR="001C012F">
          <w:rPr>
            <w:noProof/>
            <w:webHidden/>
          </w:rPr>
        </w:r>
        <w:r w:rsidR="001C012F">
          <w:rPr>
            <w:noProof/>
            <w:webHidden/>
          </w:rPr>
          <w:fldChar w:fldCharType="separate"/>
        </w:r>
        <w:r w:rsidR="001C012F">
          <w:rPr>
            <w:noProof/>
            <w:webHidden/>
          </w:rPr>
          <w:t>31</w:t>
        </w:r>
        <w:r w:rsidR="001C012F">
          <w:rPr>
            <w:noProof/>
            <w:webHidden/>
          </w:rPr>
          <w:fldChar w:fldCharType="end"/>
        </w:r>
      </w:hyperlink>
    </w:p>
    <w:p w14:paraId="1B4AA155" w14:textId="14916118" w:rsidR="001C012F" w:rsidRDefault="003E5DA6">
      <w:pPr>
        <w:pStyle w:val="TOC3"/>
        <w:rPr>
          <w:rFonts w:eastAsiaTheme="minorEastAsia"/>
          <w:b w:val="0"/>
          <w:smallCaps w:val="0"/>
          <w:sz w:val="22"/>
          <w:lang w:val="en-US" w:eastAsia="en-US" w:bidi="ar-SA"/>
        </w:rPr>
      </w:pPr>
      <w:hyperlink w:anchor="_Toc499103764" w:history="1">
        <w:r w:rsidR="001C012F" w:rsidRPr="00A67AB8">
          <w:rPr>
            <w:rStyle w:val="Hyperlink"/>
          </w:rPr>
          <w:t>Bing Mapas</w:t>
        </w:r>
        <w:r w:rsidR="001C012F">
          <w:rPr>
            <w:webHidden/>
          </w:rPr>
          <w:tab/>
        </w:r>
        <w:r w:rsidR="001C012F">
          <w:rPr>
            <w:webHidden/>
          </w:rPr>
          <w:fldChar w:fldCharType="begin"/>
        </w:r>
        <w:r w:rsidR="001C012F">
          <w:rPr>
            <w:webHidden/>
          </w:rPr>
          <w:instrText xml:space="preserve"> PAGEREF _Toc499103764 \h </w:instrText>
        </w:r>
        <w:r w:rsidR="001C012F">
          <w:rPr>
            <w:webHidden/>
          </w:rPr>
        </w:r>
        <w:r w:rsidR="001C012F">
          <w:rPr>
            <w:webHidden/>
          </w:rPr>
          <w:fldChar w:fldCharType="separate"/>
        </w:r>
        <w:r w:rsidR="001C012F">
          <w:rPr>
            <w:webHidden/>
          </w:rPr>
          <w:t>31</w:t>
        </w:r>
        <w:r w:rsidR="001C012F">
          <w:rPr>
            <w:webHidden/>
          </w:rPr>
          <w:fldChar w:fldCharType="end"/>
        </w:r>
      </w:hyperlink>
    </w:p>
    <w:p w14:paraId="191BFF57" w14:textId="2315F422" w:rsidR="001C012F" w:rsidRDefault="003E5DA6">
      <w:pPr>
        <w:pStyle w:val="TOC3"/>
        <w:rPr>
          <w:rFonts w:eastAsiaTheme="minorEastAsia"/>
          <w:b w:val="0"/>
          <w:smallCaps w:val="0"/>
          <w:sz w:val="22"/>
          <w:lang w:val="en-US" w:eastAsia="en-US" w:bidi="ar-SA"/>
        </w:rPr>
      </w:pPr>
      <w:hyperlink w:anchor="_Toc499103765" w:history="1">
        <w:r w:rsidR="001C012F" w:rsidRPr="00A67AB8">
          <w:rPr>
            <w:rStyle w:val="Hyperlink"/>
          </w:rPr>
          <w:t>Serviços Profissionais</w:t>
        </w:r>
        <w:r w:rsidR="001C012F">
          <w:rPr>
            <w:webHidden/>
          </w:rPr>
          <w:tab/>
        </w:r>
        <w:r w:rsidR="001C012F">
          <w:rPr>
            <w:webHidden/>
          </w:rPr>
          <w:fldChar w:fldCharType="begin"/>
        </w:r>
        <w:r w:rsidR="001C012F">
          <w:rPr>
            <w:webHidden/>
          </w:rPr>
          <w:instrText xml:space="preserve"> PAGEREF _Toc499103765 \h </w:instrText>
        </w:r>
        <w:r w:rsidR="001C012F">
          <w:rPr>
            <w:webHidden/>
          </w:rPr>
        </w:r>
        <w:r w:rsidR="001C012F">
          <w:rPr>
            <w:webHidden/>
          </w:rPr>
          <w:fldChar w:fldCharType="separate"/>
        </w:r>
        <w:r w:rsidR="001C012F">
          <w:rPr>
            <w:webHidden/>
          </w:rPr>
          <w:t>31</w:t>
        </w:r>
        <w:r w:rsidR="001C012F">
          <w:rPr>
            <w:webHidden/>
          </w:rPr>
          <w:fldChar w:fldCharType="end"/>
        </w:r>
      </w:hyperlink>
    </w:p>
    <w:p w14:paraId="621F6EB1" w14:textId="6C0FC39D" w:rsidR="001C012F" w:rsidRDefault="003E5DA6">
      <w:pPr>
        <w:pStyle w:val="TOC3"/>
        <w:rPr>
          <w:rFonts w:eastAsiaTheme="minorEastAsia"/>
          <w:b w:val="0"/>
          <w:smallCaps w:val="0"/>
          <w:sz w:val="22"/>
          <w:lang w:val="en-US" w:eastAsia="en-US" w:bidi="ar-SA"/>
        </w:rPr>
      </w:pPr>
      <w:hyperlink w:anchor="_Toc499103766" w:history="1">
        <w:r w:rsidR="001C012F" w:rsidRPr="00A67AB8">
          <w:rPr>
            <w:rStyle w:val="Hyperlink"/>
          </w:rPr>
          <w:t>Notificação sobre Codificação de H.265/HEVC dos Serviços de Mídia do Azure</w:t>
        </w:r>
        <w:r w:rsidR="001C012F">
          <w:rPr>
            <w:webHidden/>
          </w:rPr>
          <w:tab/>
        </w:r>
        <w:r w:rsidR="001C012F">
          <w:rPr>
            <w:webHidden/>
          </w:rPr>
          <w:fldChar w:fldCharType="begin"/>
        </w:r>
        <w:r w:rsidR="001C012F">
          <w:rPr>
            <w:webHidden/>
          </w:rPr>
          <w:instrText xml:space="preserve"> PAGEREF _Toc499103766 \h </w:instrText>
        </w:r>
        <w:r w:rsidR="001C012F">
          <w:rPr>
            <w:webHidden/>
          </w:rPr>
        </w:r>
        <w:r w:rsidR="001C012F">
          <w:rPr>
            <w:webHidden/>
          </w:rPr>
          <w:fldChar w:fldCharType="separate"/>
        </w:r>
        <w:r w:rsidR="001C012F">
          <w:rPr>
            <w:webHidden/>
          </w:rPr>
          <w:t>32</w:t>
        </w:r>
        <w:r w:rsidR="001C012F">
          <w:rPr>
            <w:webHidden/>
          </w:rPr>
          <w:fldChar w:fldCharType="end"/>
        </w:r>
      </w:hyperlink>
    </w:p>
    <w:p w14:paraId="6AE65E14" w14:textId="5A3DFABE" w:rsidR="001C012F" w:rsidRDefault="003E5DA6">
      <w:pPr>
        <w:pStyle w:val="TOC3"/>
        <w:rPr>
          <w:rFonts w:eastAsiaTheme="minorEastAsia"/>
          <w:b w:val="0"/>
          <w:smallCaps w:val="0"/>
          <w:sz w:val="22"/>
          <w:lang w:val="en-US" w:eastAsia="en-US" w:bidi="ar-SA"/>
        </w:rPr>
      </w:pPr>
      <w:hyperlink w:anchor="_Toc499103767" w:history="1">
        <w:r w:rsidR="001C012F" w:rsidRPr="00A67AB8">
          <w:rPr>
            <w:rStyle w:val="Hyperlink"/>
          </w:rPr>
          <w:t>Notificação sobre o Adobe Flash Player</w:t>
        </w:r>
        <w:r w:rsidR="001C012F">
          <w:rPr>
            <w:webHidden/>
          </w:rPr>
          <w:tab/>
        </w:r>
        <w:r w:rsidR="001C012F">
          <w:rPr>
            <w:webHidden/>
          </w:rPr>
          <w:fldChar w:fldCharType="begin"/>
        </w:r>
        <w:r w:rsidR="001C012F">
          <w:rPr>
            <w:webHidden/>
          </w:rPr>
          <w:instrText xml:space="preserve"> PAGEREF _Toc499103767 \h </w:instrText>
        </w:r>
        <w:r w:rsidR="001C012F">
          <w:rPr>
            <w:webHidden/>
          </w:rPr>
        </w:r>
        <w:r w:rsidR="001C012F">
          <w:rPr>
            <w:webHidden/>
          </w:rPr>
          <w:fldChar w:fldCharType="separate"/>
        </w:r>
        <w:r w:rsidR="001C012F">
          <w:rPr>
            <w:webHidden/>
          </w:rPr>
          <w:t>32</w:t>
        </w:r>
        <w:r w:rsidR="001C012F">
          <w:rPr>
            <w:webHidden/>
          </w:rPr>
          <w:fldChar w:fldCharType="end"/>
        </w:r>
      </w:hyperlink>
    </w:p>
    <w:p w14:paraId="22B4270B" w14:textId="0317A0A2" w:rsidR="001C012F" w:rsidRDefault="003E5DA6">
      <w:pPr>
        <w:pStyle w:val="TOC3"/>
        <w:rPr>
          <w:rFonts w:eastAsiaTheme="minorEastAsia"/>
          <w:b w:val="0"/>
          <w:smallCaps w:val="0"/>
          <w:sz w:val="22"/>
          <w:lang w:val="en-US" w:eastAsia="en-US" w:bidi="ar-SA"/>
        </w:rPr>
      </w:pPr>
      <w:hyperlink w:anchor="_Toc499103768" w:history="1">
        <w:r w:rsidR="001C012F" w:rsidRPr="00A67AB8">
          <w:rPr>
            <w:rStyle w:val="Hyperlink"/>
          </w:rPr>
          <w:t>Notificação sobre o Padrão Visual H.264/AVC, o Padrão de Vídeo VC-1, o Padrão Visual MPEG-4 Parte 2 e o Padrão de Vídeo MPEG-2</w:t>
        </w:r>
        <w:r w:rsidR="001C012F">
          <w:rPr>
            <w:webHidden/>
          </w:rPr>
          <w:tab/>
        </w:r>
        <w:r w:rsidR="001C012F">
          <w:rPr>
            <w:webHidden/>
          </w:rPr>
          <w:fldChar w:fldCharType="begin"/>
        </w:r>
        <w:r w:rsidR="001C012F">
          <w:rPr>
            <w:webHidden/>
          </w:rPr>
          <w:instrText xml:space="preserve"> PAGEREF _Toc499103768 \h </w:instrText>
        </w:r>
        <w:r w:rsidR="001C012F">
          <w:rPr>
            <w:webHidden/>
          </w:rPr>
        </w:r>
        <w:r w:rsidR="001C012F">
          <w:rPr>
            <w:webHidden/>
          </w:rPr>
          <w:fldChar w:fldCharType="separate"/>
        </w:r>
        <w:r w:rsidR="001C012F">
          <w:rPr>
            <w:webHidden/>
          </w:rPr>
          <w:t>32</w:t>
        </w:r>
        <w:r w:rsidR="001C012F">
          <w:rPr>
            <w:webHidden/>
          </w:rPr>
          <w:fldChar w:fldCharType="end"/>
        </w:r>
      </w:hyperlink>
    </w:p>
    <w:p w14:paraId="744A9B8C" w14:textId="72968E39" w:rsidR="001C012F" w:rsidRDefault="003E5DA6">
      <w:pPr>
        <w:pStyle w:val="TOC1"/>
        <w:tabs>
          <w:tab w:val="right" w:leader="dot" w:pos="5030"/>
        </w:tabs>
        <w:rPr>
          <w:rFonts w:eastAsiaTheme="minorEastAsia"/>
          <w:b w:val="0"/>
          <w:caps w:val="0"/>
          <w:noProof/>
          <w:sz w:val="22"/>
          <w:lang w:val="en-US" w:eastAsia="en-US" w:bidi="ar-SA"/>
        </w:rPr>
      </w:pPr>
      <w:hyperlink w:anchor="_Toc499103769" w:history="1">
        <w:r w:rsidR="001C012F" w:rsidRPr="00A67AB8">
          <w:rPr>
            <w:rStyle w:val="Hyperlink"/>
            <w:noProof/>
          </w:rPr>
          <w:t>Anexo 2 - Pacotes de Licença de Assinatura</w:t>
        </w:r>
        <w:r w:rsidR="001C012F">
          <w:rPr>
            <w:noProof/>
            <w:webHidden/>
          </w:rPr>
          <w:tab/>
        </w:r>
        <w:r w:rsidR="001C012F">
          <w:rPr>
            <w:noProof/>
            <w:webHidden/>
          </w:rPr>
          <w:fldChar w:fldCharType="begin"/>
        </w:r>
        <w:r w:rsidR="001C012F">
          <w:rPr>
            <w:noProof/>
            <w:webHidden/>
          </w:rPr>
          <w:instrText xml:space="preserve"> PAGEREF _Toc499103769 \h </w:instrText>
        </w:r>
        <w:r w:rsidR="001C012F">
          <w:rPr>
            <w:noProof/>
            <w:webHidden/>
          </w:rPr>
        </w:r>
        <w:r w:rsidR="001C012F">
          <w:rPr>
            <w:noProof/>
            <w:webHidden/>
          </w:rPr>
          <w:fldChar w:fldCharType="separate"/>
        </w:r>
        <w:r w:rsidR="001C012F">
          <w:rPr>
            <w:noProof/>
            <w:webHidden/>
          </w:rPr>
          <w:t>33</w:t>
        </w:r>
        <w:r w:rsidR="001C012F">
          <w:rPr>
            <w:noProof/>
            <w:webHidden/>
          </w:rPr>
          <w:fldChar w:fldCharType="end"/>
        </w:r>
      </w:hyperlink>
    </w:p>
    <w:p w14:paraId="6D3E3FCB" w14:textId="49E2BD41" w:rsidR="001C012F" w:rsidRDefault="003E5DA6">
      <w:pPr>
        <w:pStyle w:val="TOC1"/>
        <w:tabs>
          <w:tab w:val="right" w:leader="dot" w:pos="5030"/>
        </w:tabs>
        <w:rPr>
          <w:rFonts w:eastAsiaTheme="minorEastAsia"/>
          <w:b w:val="0"/>
          <w:caps w:val="0"/>
          <w:noProof/>
          <w:sz w:val="22"/>
          <w:lang w:val="en-US" w:eastAsia="en-US" w:bidi="ar-SA"/>
        </w:rPr>
      </w:pPr>
      <w:hyperlink w:anchor="_Toc499103770" w:history="1">
        <w:r w:rsidR="001C012F" w:rsidRPr="00A67AB8">
          <w:rPr>
            <w:rStyle w:val="Hyperlink"/>
            <w:noProof/>
          </w:rPr>
          <w:t>Anexo 3 – As Cláusulas Contratuais Padrão (Processadores)</w:t>
        </w:r>
        <w:r w:rsidR="001C012F">
          <w:rPr>
            <w:noProof/>
            <w:webHidden/>
          </w:rPr>
          <w:tab/>
        </w:r>
        <w:r w:rsidR="001C012F">
          <w:rPr>
            <w:noProof/>
            <w:webHidden/>
          </w:rPr>
          <w:fldChar w:fldCharType="begin"/>
        </w:r>
        <w:r w:rsidR="001C012F">
          <w:rPr>
            <w:noProof/>
            <w:webHidden/>
          </w:rPr>
          <w:instrText xml:space="preserve"> PAGEREF _Toc499103770 \h </w:instrText>
        </w:r>
        <w:r w:rsidR="001C012F">
          <w:rPr>
            <w:noProof/>
            <w:webHidden/>
          </w:rPr>
        </w:r>
        <w:r w:rsidR="001C012F">
          <w:rPr>
            <w:noProof/>
            <w:webHidden/>
          </w:rPr>
          <w:fldChar w:fldCharType="separate"/>
        </w:r>
        <w:r w:rsidR="001C012F">
          <w:rPr>
            <w:noProof/>
            <w:webHidden/>
          </w:rPr>
          <w:t>35</w:t>
        </w:r>
        <w:r w:rsidR="001C012F">
          <w:rPr>
            <w:noProof/>
            <w:webHidden/>
          </w:rPr>
          <w:fldChar w:fldCharType="end"/>
        </w:r>
      </w:hyperlink>
    </w:p>
    <w:p w14:paraId="08224B5B" w14:textId="608F9DA3" w:rsidR="001C012F" w:rsidRDefault="003E5DA6">
      <w:pPr>
        <w:pStyle w:val="TOC1"/>
        <w:tabs>
          <w:tab w:val="right" w:leader="dot" w:pos="5030"/>
        </w:tabs>
        <w:rPr>
          <w:rFonts w:eastAsiaTheme="minorEastAsia"/>
          <w:b w:val="0"/>
          <w:caps w:val="0"/>
          <w:noProof/>
          <w:sz w:val="22"/>
          <w:lang w:val="en-US" w:eastAsia="en-US" w:bidi="ar-SA"/>
        </w:rPr>
      </w:pPr>
      <w:hyperlink w:anchor="_Toc499103771" w:history="1">
        <w:r w:rsidR="001C012F" w:rsidRPr="00A67AB8">
          <w:rPr>
            <w:rStyle w:val="Hyperlink"/>
            <w:noProof/>
          </w:rPr>
          <w:t>Anexo 4 – Termos do Regulamento Geral de Proteção de Dados da União Europeia</w:t>
        </w:r>
        <w:r w:rsidR="001C012F">
          <w:rPr>
            <w:noProof/>
            <w:webHidden/>
          </w:rPr>
          <w:tab/>
        </w:r>
        <w:r w:rsidR="001C012F">
          <w:rPr>
            <w:noProof/>
            <w:webHidden/>
          </w:rPr>
          <w:fldChar w:fldCharType="begin"/>
        </w:r>
        <w:r w:rsidR="001C012F">
          <w:rPr>
            <w:noProof/>
            <w:webHidden/>
          </w:rPr>
          <w:instrText xml:space="preserve"> PAGEREF _Toc499103771 \h </w:instrText>
        </w:r>
        <w:r w:rsidR="001C012F">
          <w:rPr>
            <w:noProof/>
            <w:webHidden/>
          </w:rPr>
        </w:r>
        <w:r w:rsidR="001C012F">
          <w:rPr>
            <w:noProof/>
            <w:webHidden/>
          </w:rPr>
          <w:fldChar w:fldCharType="separate"/>
        </w:r>
        <w:r w:rsidR="001C012F">
          <w:rPr>
            <w:noProof/>
            <w:webHidden/>
          </w:rPr>
          <w:t>41</w:t>
        </w:r>
        <w:r w:rsidR="001C012F">
          <w:rPr>
            <w:noProof/>
            <w:webHidden/>
          </w:rPr>
          <w:fldChar w:fldCharType="end"/>
        </w:r>
      </w:hyperlink>
    </w:p>
    <w:p w14:paraId="26B1983C" w14:textId="29F77E52" w:rsidR="001C012F" w:rsidRDefault="003E5DA6">
      <w:pPr>
        <w:pStyle w:val="TOC1"/>
        <w:tabs>
          <w:tab w:val="right" w:leader="dot" w:pos="5030"/>
        </w:tabs>
        <w:rPr>
          <w:rFonts w:eastAsiaTheme="minorEastAsia"/>
          <w:b w:val="0"/>
          <w:caps w:val="0"/>
          <w:noProof/>
          <w:sz w:val="22"/>
          <w:lang w:val="en-US" w:eastAsia="en-US" w:bidi="ar-SA"/>
        </w:rPr>
      </w:pPr>
      <w:hyperlink w:anchor="_Toc499103772" w:history="1">
        <w:r w:rsidR="001C012F" w:rsidRPr="00A67AB8">
          <w:rPr>
            <w:rStyle w:val="Hyperlink"/>
            <w:noProof/>
          </w:rPr>
          <w:t>Apêndice 1 - Termos do GDPR</w:t>
        </w:r>
        <w:r w:rsidR="001C012F">
          <w:rPr>
            <w:noProof/>
            <w:webHidden/>
          </w:rPr>
          <w:tab/>
        </w:r>
        <w:r w:rsidR="001C012F">
          <w:rPr>
            <w:noProof/>
            <w:webHidden/>
          </w:rPr>
          <w:fldChar w:fldCharType="begin"/>
        </w:r>
        <w:r w:rsidR="001C012F">
          <w:rPr>
            <w:noProof/>
            <w:webHidden/>
          </w:rPr>
          <w:instrText xml:space="preserve"> PAGEREF _Toc499103772 \h </w:instrText>
        </w:r>
        <w:r w:rsidR="001C012F">
          <w:rPr>
            <w:noProof/>
            <w:webHidden/>
          </w:rPr>
        </w:r>
        <w:r w:rsidR="001C012F">
          <w:rPr>
            <w:noProof/>
            <w:webHidden/>
          </w:rPr>
          <w:fldChar w:fldCharType="separate"/>
        </w:r>
        <w:r w:rsidR="001C012F">
          <w:rPr>
            <w:noProof/>
            <w:webHidden/>
          </w:rPr>
          <w:t>43</w:t>
        </w:r>
        <w:r w:rsidR="001C012F">
          <w:rPr>
            <w:noProof/>
            <w:webHidden/>
          </w:rPr>
          <w:fldChar w:fldCharType="end"/>
        </w:r>
      </w:hyperlink>
    </w:p>
    <w:p w14:paraId="092C9288" w14:textId="621B1ACD" w:rsidR="004D27A6" w:rsidRPr="00690C65" w:rsidRDefault="00A430D3" w:rsidP="00A914BF">
      <w:pPr>
        <w:pStyle w:val="ProductList-Body"/>
      </w:pPr>
      <w:r w:rsidRPr="002E499D">
        <w:rPr>
          <w:rFonts w:cstheme="minorHAnsi"/>
        </w:rPr>
        <w:fldChar w:fldCharType="end"/>
      </w:r>
    </w:p>
    <w:p w14:paraId="1F4D8F63" w14:textId="77777777" w:rsidR="004D27A6" w:rsidRDefault="004D27A6" w:rsidP="00A914BF">
      <w:pPr>
        <w:pStyle w:val="ProductList-Body"/>
        <w:sectPr w:rsidR="004D27A6" w:rsidSect="001B6000">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103694"/>
      <w:r>
        <w:lastRenderedPageBreak/>
        <w:t>Introdução</w:t>
      </w:r>
      <w:bookmarkEnd w:id="3"/>
      <w:bookmarkEnd w:id="4"/>
    </w:p>
    <w:p w14:paraId="7E3AAC87" w14:textId="1C01A0A5" w:rsidR="003F6CEE" w:rsidRPr="00690C65" w:rsidRDefault="003C35CD" w:rsidP="00366C8E">
      <w:pPr>
        <w:pStyle w:val="ProductList-Body"/>
        <w:spacing w:after="120"/>
      </w:pPr>
      <w:r>
        <w:t>A partir de 1º de julho de 2014, estes Termos de Serviços Online (OST) substituem os Direitos de Uso de Serviços Online (OLSUR). Os OST contêm termos aplicáveis ao uso que o Cliente faz dos Serviços Online. Termos separados, incluindo outros termos de privacidade e segurança, regem o uso que o Cliente faz de Produtos que Não Sejam da Microsoft (conforme definido a seguir), bem como outros produtos e serviços da Microsoft.</w:t>
      </w:r>
    </w:p>
    <w:p w14:paraId="03BB023E" w14:textId="4943182B" w:rsidR="004D27A6" w:rsidRPr="00690C65" w:rsidRDefault="003F6CEE" w:rsidP="003F6CEE">
      <w:pPr>
        <w:pStyle w:val="ProductList-Body"/>
      </w:pPr>
      <w:r>
        <w:t xml:space="preserve">A maioria dos Serviços Online oferece um Contrato de Nível de Serviço (SLA). Para obter mais informações sobre os SLAs de Serviços Online, consulte a página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45242" w:rsidRDefault="003F6CEE" w:rsidP="006D752D">
      <w:pPr>
        <w:pStyle w:val="ProductList-Offering1Heading"/>
        <w:rPr>
          <w:lang w:val="pt-BR"/>
        </w:rPr>
      </w:pPr>
      <w:bookmarkStart w:id="5" w:name="_Toc499103695"/>
      <w:r w:rsidRPr="00A45242">
        <w:rPr>
          <w:lang w:val="pt-BR"/>
        </w:rPr>
        <w:t>Versões Anteriores</w:t>
      </w:r>
      <w:bookmarkEnd w:id="5"/>
    </w:p>
    <w:p w14:paraId="2A9D9754" w14:textId="680AEE2D" w:rsidR="004D27A6" w:rsidRPr="00690C65" w:rsidRDefault="003F6CEE" w:rsidP="00A914BF">
      <w:pPr>
        <w:pStyle w:val="ProductList-Body"/>
      </w:pPr>
      <w:r>
        <w:t xml:space="preserve">Os OST fornecem termos para os Serviços Online disponíveis atualmente. No caso de versões anteriores, o Cliente pode consultar o site </w:t>
      </w:r>
      <w:hyperlink r:id="rId16" w:history="1">
        <w:r>
          <w:rPr>
            <w:rStyle w:val="Hyperlink"/>
          </w:rPr>
          <w:t>http://go.microsoft.com/?linkid=9840733</w:t>
        </w:r>
      </w:hyperlink>
      <w:r>
        <w:t xml:space="preserve"> ou entrar em contato com o revendedor ou o Gerente de Conta Microsoft.</w:t>
      </w:r>
    </w:p>
    <w:p w14:paraId="0E33A2B4" w14:textId="77777777" w:rsidR="003F6CEE" w:rsidRPr="00690C65" w:rsidRDefault="003F6CEE" w:rsidP="00A914BF">
      <w:pPr>
        <w:pStyle w:val="ProductList-Body"/>
      </w:pPr>
    </w:p>
    <w:p w14:paraId="2E6DF383" w14:textId="77777777" w:rsidR="00552B3D" w:rsidRPr="00BA2331" w:rsidRDefault="00552B3D" w:rsidP="00552B3D">
      <w:pPr>
        <w:pStyle w:val="ProductList-Offering1Heading"/>
      </w:pPr>
      <w:bookmarkStart w:id="6" w:name="_Toc494738631"/>
      <w:bookmarkStart w:id="7" w:name="_Toc492329094"/>
      <w:bookmarkStart w:id="8" w:name="_Toc499103696"/>
      <w:bookmarkStart w:id="9" w:name="_Toc378147615"/>
      <w:bookmarkStart w:id="10" w:name="_Toc378151517"/>
      <w:bookmarkStart w:id="11" w:name="_Toc379797094"/>
      <w:bookmarkStart w:id="12" w:name="_Toc380513120"/>
      <w:bookmarkStart w:id="13" w:name="_Toc380655159"/>
      <w:bookmarkStart w:id="14" w:name="_Toc383415077"/>
      <w:r>
        <w:t>Esclarecimentos e Resumo das Alterações</w:t>
      </w:r>
      <w:bookmarkEnd w:id="6"/>
      <w:bookmarkEnd w:id="7"/>
      <w:bookmarkEnd w:id="8"/>
    </w:p>
    <w:tbl>
      <w:tblPr>
        <w:tblStyle w:val="TableGrid"/>
        <w:tblW w:w="0" w:type="auto"/>
        <w:tblLook w:val="04A0" w:firstRow="1" w:lastRow="0" w:firstColumn="1" w:lastColumn="0" w:noHBand="0" w:noVBand="1"/>
      </w:tblPr>
      <w:tblGrid>
        <w:gridCol w:w="5395"/>
        <w:gridCol w:w="5395"/>
      </w:tblGrid>
      <w:tr w:rsidR="00552B3D" w:rsidRPr="00AD6DB4" w14:paraId="17B94746" w14:textId="77777777" w:rsidTr="00F9040E">
        <w:trPr>
          <w:tblHeader/>
        </w:trPr>
        <w:tc>
          <w:tcPr>
            <w:tcW w:w="5395" w:type="dxa"/>
            <w:shd w:val="clear" w:color="auto" w:fill="0072C6"/>
          </w:tcPr>
          <w:p w14:paraId="4B23A2E2" w14:textId="77777777" w:rsidR="00552B3D" w:rsidRPr="00231971" w:rsidRDefault="00552B3D" w:rsidP="00F9040E">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312C9E15" w14:textId="77777777" w:rsidR="00552B3D" w:rsidRPr="00231971" w:rsidRDefault="00552B3D" w:rsidP="00F9040E">
            <w:pPr>
              <w:pStyle w:val="ProductList-Body"/>
              <w:spacing w:before="20" w:after="20"/>
              <w:rPr>
                <w:color w:val="FFFFFF" w:themeColor="background1"/>
                <w:sz w:val="16"/>
                <w:szCs w:val="16"/>
              </w:rPr>
            </w:pPr>
            <w:r>
              <w:rPr>
                <w:color w:val="FFFFFF" w:themeColor="background1"/>
                <w:sz w:val="16"/>
                <w:szCs w:val="16"/>
              </w:rPr>
              <w:t>Exclusões</w:t>
            </w:r>
          </w:p>
        </w:tc>
      </w:tr>
      <w:tr w:rsidR="00552B3D" w14:paraId="34D7B53B" w14:textId="77777777" w:rsidTr="00552B3D">
        <w:tc>
          <w:tcPr>
            <w:tcW w:w="5395" w:type="dxa"/>
          </w:tcPr>
          <w:p w14:paraId="39F01262" w14:textId="4F888072" w:rsidR="00552B3D" w:rsidRPr="004D0AF6" w:rsidRDefault="00552B3D" w:rsidP="00552B3D">
            <w:pPr>
              <w:pStyle w:val="ProductList-Body"/>
            </w:pPr>
            <w:bookmarkStart w:id="15" w:name="_Hlk494736247"/>
          </w:p>
        </w:tc>
        <w:tc>
          <w:tcPr>
            <w:tcW w:w="5395" w:type="dxa"/>
          </w:tcPr>
          <w:p w14:paraId="49FE1E28" w14:textId="339AAA6A" w:rsidR="00552B3D" w:rsidRPr="003E0686" w:rsidRDefault="00552B3D" w:rsidP="00552B3D">
            <w:pPr>
              <w:pStyle w:val="ProductList-Body"/>
            </w:pPr>
          </w:p>
        </w:tc>
      </w:tr>
    </w:tbl>
    <w:p w14:paraId="0BF0823C" w14:textId="77777777" w:rsidR="00552B3D" w:rsidRPr="00BA2331" w:rsidRDefault="00552B3D" w:rsidP="00552B3D">
      <w:pPr>
        <w:pStyle w:val="ProductList-Body"/>
      </w:pPr>
      <w:bookmarkStart w:id="16" w:name="_Hlk494736381"/>
    </w:p>
    <w:bookmarkEnd w:id="15"/>
    <w:bookmarkEnd w:id="16"/>
    <w:p w14:paraId="157A328F" w14:textId="77777777" w:rsidR="001C012F" w:rsidRPr="00CD5B6E" w:rsidRDefault="001C012F" w:rsidP="001C012F">
      <w:pPr>
        <w:pStyle w:val="ProductList-ClauseHeading"/>
        <w:outlineLvl w:val="2"/>
      </w:pPr>
      <w:r>
        <w:t>Termos de Privacidade e Segurança</w:t>
      </w:r>
    </w:p>
    <w:p w14:paraId="0BF26534" w14:textId="77777777" w:rsidR="001C012F" w:rsidRPr="00CD5B6E" w:rsidRDefault="003E5DA6" w:rsidP="001C012F">
      <w:pPr>
        <w:pStyle w:val="ProductList-Body"/>
      </w:pPr>
      <w:hyperlink w:anchor="DataProcessingTerms_DataatRest" w:history="1">
        <w:r w:rsidR="001C012F">
          <w:rPr>
            <w:rStyle w:val="Hyperlink"/>
          </w:rPr>
          <w:t>Local dos Dados do Cliente em Repouso</w:t>
        </w:r>
      </w:hyperlink>
      <w:r w:rsidR="001C012F">
        <w:t>: A entrada do Microsoft Cloud App Security na seção Local dos Dados do Cliente em Repouso foi atualizada para acomodar a expansão do serviço para a União Europeia.</w:t>
      </w:r>
    </w:p>
    <w:p w14:paraId="16D379DF"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E723D78" w14:textId="77777777" w:rsidR="009B5A8E" w:rsidRDefault="009B5A8E" w:rsidP="008824C9">
      <w:pPr>
        <w:pStyle w:val="ProductList-Body"/>
        <w:tabs>
          <w:tab w:val="left" w:pos="360"/>
        </w:tabs>
        <w:rPr>
          <w:b/>
          <w:color w:val="00188F"/>
        </w:rPr>
      </w:pPr>
    </w:p>
    <w:p w14:paraId="59EEE267" w14:textId="77777777" w:rsidR="009B5A8E" w:rsidRDefault="009B5A8E" w:rsidP="008824C9">
      <w:pPr>
        <w:pStyle w:val="ProductList-Body"/>
        <w:tabs>
          <w:tab w:val="left" w:pos="360"/>
        </w:tabs>
        <w:rPr>
          <w:b/>
          <w:color w:val="00188F"/>
        </w:rPr>
        <w:sectPr w:rsidR="009B5A8E" w:rsidSect="001B6000">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103697"/>
      <w:bookmarkEnd w:id="9"/>
      <w:bookmarkEnd w:id="10"/>
      <w:bookmarkEnd w:id="11"/>
      <w:bookmarkEnd w:id="12"/>
      <w:bookmarkEnd w:id="13"/>
      <w:bookmarkEnd w:id="14"/>
      <w:r>
        <w:lastRenderedPageBreak/>
        <w:t>Termos Gerais</w:t>
      </w:r>
      <w:bookmarkEnd w:id="17"/>
      <w:bookmarkEnd w:id="18"/>
    </w:p>
    <w:p w14:paraId="13E595AA" w14:textId="42EF8728" w:rsidR="00730B3A" w:rsidRPr="00690C65" w:rsidRDefault="00FD32A4" w:rsidP="00A914BF">
      <w:pPr>
        <w:pStyle w:val="ProductList-Body"/>
      </w:pPr>
      <w:r>
        <w:t xml:space="preserve">O Cliente pode usar os Serviços Online e o software relacionado conforme expressamente permitido em seu contrato de licenciamento por volume. A Microsoft reserva para si todos os outros direitos. O Cliente deve adquirir e ceder as licenças de assinatura apropriadas necessárias para o uso de cada Serviço Online. A cada usuário que acessa o Serviço Online deve ser cedida uma SL de Usuário ou acesso ao Serviço Online somente por meio de um dispositivo ao qual foi cedida uma SL de Dispositivo, a menos que seja especificado de outra forma nos </w:t>
      </w:r>
      <w:hyperlink w:anchor="OnlineServiceSpecificTerms" w:history="1">
        <w:r>
          <w:rPr>
            <w:rStyle w:val="Hyperlink"/>
          </w:rPr>
          <w:t>Termos Específicos dos Serviços Online</w:t>
        </w:r>
      </w:hyperlink>
      <w:r>
        <w:t xml:space="preserve">. O </w:t>
      </w:r>
      <w:hyperlink w:anchor="Attachment2" w:history="1">
        <w:r>
          <w:rPr>
            <w:rStyle w:val="Hyperlink"/>
          </w:rPr>
          <w:t>Anexo 2</w:t>
        </w:r>
      </w:hyperlink>
      <w:r>
        <w:t xml:space="preserve"> descreve os Pacotes de SLs que também atendem aos requisitos de SLs de Usuário. O Cliente não tem o direito de usar um Serviço Online após o término da respectiva SL</w:t>
      </w:r>
      <w:r w:rsidR="00730B3A">
        <w:t>.</w:t>
      </w:r>
    </w:p>
    <w:p w14:paraId="69AB4B62" w14:textId="77777777" w:rsidR="00730B3A" w:rsidRPr="00D400DC" w:rsidRDefault="00730B3A" w:rsidP="00A914BF">
      <w:pPr>
        <w:pStyle w:val="ProductList-Body"/>
        <w:rPr>
          <w:sz w:val="16"/>
          <w:szCs w:val="16"/>
        </w:rPr>
      </w:pPr>
    </w:p>
    <w:p w14:paraId="6B77EA61" w14:textId="1CD22C4C" w:rsidR="00730B3A" w:rsidRPr="00690C65" w:rsidRDefault="00103924" w:rsidP="00366C8E">
      <w:pPr>
        <w:pStyle w:val="ProductList-SubSubSectionHeading"/>
        <w:outlineLvl w:val="1"/>
      </w:pPr>
      <w:bookmarkStart w:id="19" w:name="_Toc499103698"/>
      <w:bookmarkStart w:id="20" w:name="Definitions"/>
      <w:r>
        <w:t>Definições</w:t>
      </w:r>
      <w:bookmarkEnd w:id="19"/>
    </w:p>
    <w:bookmarkEnd w:id="20"/>
    <w:p w14:paraId="6FDD5DC5" w14:textId="77777777" w:rsidR="00103924" w:rsidRPr="00690C65" w:rsidRDefault="00103924" w:rsidP="00337870">
      <w:pPr>
        <w:pStyle w:val="ProductList-Body"/>
        <w:spacing w:after="120"/>
      </w:pPr>
      <w:r>
        <w:t>Se algum dos termos a seguir não estiver definido no contrato de licenciamento por volume do Cliente, ele terá a definição indicada abaixo.</w:t>
      </w:r>
    </w:p>
    <w:p w14:paraId="1A63487A" w14:textId="25E13A07" w:rsidR="00103924" w:rsidRPr="00690C65" w:rsidRDefault="00874919" w:rsidP="00337870">
      <w:pPr>
        <w:pStyle w:val="ProductList-Body"/>
        <w:spacing w:after="120"/>
      </w:pPr>
      <w:r>
        <w:t>“Dados do Cliente” significa todos os dados, incluindo todos os arquivos de texto, vídeo ou imagens e software fornecidos à Microsoft pelo Cliente ou em nome dele por meio do uso do Serviço Online.</w:t>
      </w:r>
    </w:p>
    <w:p w14:paraId="6DE0382D" w14:textId="0EFC21ED" w:rsidR="00103924" w:rsidRPr="00690C65" w:rsidRDefault="00874919" w:rsidP="00337870">
      <w:pPr>
        <w:pStyle w:val="ProductList-Body"/>
        <w:spacing w:after="120"/>
      </w:pPr>
      <w:r>
        <w:t>“Usuário Externo” significa um usuário de um Serviço Online que não seja funcionário, prestador de serviços ou representante locais do Cliente nem de suas Afiliadas.</w:t>
      </w:r>
    </w:p>
    <w:p w14:paraId="4DD7F79B" w14:textId="60A959FD" w:rsidR="00103924" w:rsidRPr="00690C65" w:rsidRDefault="00337870" w:rsidP="00337870">
      <w:pPr>
        <w:pStyle w:val="ProductList-Body"/>
        <w:spacing w:after="120"/>
      </w:pPr>
      <w:r>
        <w:t>“Instância” significa uma imagem de software criada pela execução do procedimento de configuração ou instalação do software ou pela duplicação dessa imagem.</w:t>
      </w:r>
    </w:p>
    <w:p w14:paraId="7142C674" w14:textId="515D3AFF" w:rsidR="00103924" w:rsidRPr="00690C65" w:rsidRDefault="00874919" w:rsidP="00337870">
      <w:pPr>
        <w:pStyle w:val="ProductList-Body"/>
        <w:spacing w:after="120"/>
      </w:pPr>
      <w:r>
        <w:t>“Dispositivo Licenciado” significa um único sistema de hardware físico para o qual é cedida uma licença. Para fins desta definição, uma partição de hardware ou um blade é considerado um dispositivo separado.</w:t>
      </w:r>
    </w:p>
    <w:p w14:paraId="481E6AAC" w14:textId="77777777" w:rsidR="00BE1C28" w:rsidRPr="00CC13E3" w:rsidRDefault="00BE1C28" w:rsidP="00BE1C28">
      <w:pPr>
        <w:pStyle w:val="ProductList-Body"/>
        <w:spacing w:after="120"/>
      </w:pPr>
      <w:r>
        <w:t>“Produto que não Seja da Microsoft” significa qualquer software, dados, serviço, site ou produto com marcas de terceiros, a menos que incorporados pela Microsoft em um Serviço Online.</w:t>
      </w:r>
    </w:p>
    <w:p w14:paraId="51EF2745" w14:textId="77777777" w:rsidR="00BE1C28" w:rsidRPr="00CC13E3" w:rsidRDefault="00BE1C28" w:rsidP="00BE1C28">
      <w:pPr>
        <w:pStyle w:val="ProductList-Body"/>
        <w:spacing w:after="120"/>
      </w:pPr>
      <w:r>
        <w:t xml:space="preserve">“Serviço Online” significa um serviço hospedado pela Microsoft que o Cliente assina de acordo com um contrato de licenciamento por volume da Microsoft, incluindo qualquer serviço identificado na seção Serviços Online dos Termos do Produto. Não inclui software e serviços prestados de acordo com termos de licença separados (como por meio de galeria, marketplace, console ou caixa de diálogo). Os Termos do Produto estão localizados no site </w:t>
      </w:r>
      <w:hyperlink r:id="rId18" w:history="1">
        <w:r>
          <w:rPr>
            <w:rStyle w:val="Hyperlink"/>
          </w:rPr>
          <w:t>http://go.microsoft.com/?linkid=9839207</w:t>
        </w:r>
      </w:hyperlink>
      <w:r w:rsidRPr="00AD1C61">
        <w:rPr>
          <w:rStyle w:val="Hyperlink"/>
        </w:rPr>
        <w:t>.</w:t>
      </w:r>
    </w:p>
    <w:p w14:paraId="44145F90" w14:textId="094F32ED" w:rsidR="00103924" w:rsidRPr="00690C65" w:rsidRDefault="00874919" w:rsidP="00BE1C28">
      <w:pPr>
        <w:pStyle w:val="ProductList-Body"/>
        <w:spacing w:after="120"/>
      </w:pPr>
      <w:r>
        <w:t>“Ambiente de Sistema Operacional” (OSE) significa uma instância total ou parcial de um sistema operacional ou uma instância total ou parcial de um sistema operacional virtual (ou emulado) que permite separar a identidade da máquina (nome do computador principal ou identificador exclusivo similar) ou os direitos administrativos e Instâncias de aplicativos, se houver, configurados para execução na Instância total ou parcial do sistema operacional em questão. Há dois tipos de licenças de OSEs, física e virtual. Um sistema de hardware físico pode ter um OSE físico e/ou um ou mais OSEs virtuais. A Instância do sistema operacional usada para executar o software de virtualização do hardware ou fornecer serviços de virtualização de hardware é considerada parte do OSE físico.</w:t>
      </w:r>
    </w:p>
    <w:p w14:paraId="3AC9592B" w14:textId="77777777" w:rsidR="00D0659B" w:rsidRPr="0008458E" w:rsidRDefault="00D0659B" w:rsidP="00D0659B">
      <w:pPr>
        <w:pStyle w:val="ProductList-Body"/>
        <w:spacing w:after="120"/>
      </w:pPr>
      <w:r>
        <w:t xml:space="preserve">“Dados Pessoais” significa qualquer informação com relação a uma pessoa identificada ou identificável. Uma pessoa identificável é aquela que pode ser identificada, direta ou indiretamente, em particular por referência a um identificador como nome, número de identificação, dados de localização, um identificador online ou a um ou mais elementos específicos da identidade física, fisiológica, genética, mental, econômica, cultural ou social dessa pessoa. </w:t>
      </w:r>
    </w:p>
    <w:p w14:paraId="596EA4BB" w14:textId="77777777" w:rsidR="00D0659B" w:rsidRPr="0008458E" w:rsidRDefault="00D0659B" w:rsidP="00D0659B">
      <w:pPr>
        <w:pStyle w:val="ProductList-Body"/>
        <w:spacing w:after="120"/>
      </w:pPr>
      <w:r>
        <w:t>“SL” significa licença de assinatura.</w:t>
      </w:r>
    </w:p>
    <w:p w14:paraId="04B2792C" w14:textId="77777777" w:rsidR="00D0659B" w:rsidRPr="0008458E" w:rsidRDefault="00D0659B" w:rsidP="00D0659B">
      <w:pPr>
        <w:pStyle w:val="ProductList-Body"/>
      </w:pPr>
      <w:r>
        <w:t>“Dados de Suporte” significa todos os dados, incluindo todos os arquivos de texto, som, vídeo, imagem ou software, fornecidos para a Microsoft pelo Cliente ou em nome dele (ou que o Cliente autoriza a Microsoft a obter de um Serviço Online) por meio de um contrato com a Microsoft para obter suporte técnico para os Serviços Online cobertos segundo este contrato.</w:t>
      </w:r>
    </w:p>
    <w:p w14:paraId="18F7674C" w14:textId="77777777" w:rsidR="00103924" w:rsidRPr="00D400DC" w:rsidRDefault="00103924" w:rsidP="00103924">
      <w:pPr>
        <w:pStyle w:val="ProductList-Body"/>
        <w:rPr>
          <w:sz w:val="16"/>
          <w:szCs w:val="16"/>
        </w:rPr>
      </w:pPr>
    </w:p>
    <w:p w14:paraId="22C60745" w14:textId="77777777" w:rsidR="008C7306" w:rsidRPr="00903BB7" w:rsidRDefault="008C7306" w:rsidP="008C7306">
      <w:pPr>
        <w:pStyle w:val="ProductList-SubSubSectionHeading"/>
        <w:outlineLvl w:val="1"/>
      </w:pPr>
      <w:bookmarkStart w:id="21" w:name="_Toc453946572"/>
      <w:bookmarkStart w:id="22" w:name="_Toc451949009"/>
      <w:bookmarkStart w:id="23" w:name="_Toc499103699"/>
      <w:r>
        <w:t>Atualizações dos Termos dos Serviços Online</w:t>
      </w:r>
      <w:bookmarkEnd w:id="21"/>
      <w:bookmarkEnd w:id="22"/>
      <w:bookmarkEnd w:id="23"/>
    </w:p>
    <w:p w14:paraId="2425CDE5" w14:textId="62FACDAB" w:rsidR="00103924" w:rsidRPr="00690C65" w:rsidRDefault="00103924" w:rsidP="00103924">
      <w:pPr>
        <w:pStyle w:val="ProductList-Body"/>
      </w:pPr>
      <w:r>
        <w:t>Quando o Cliente renova ou compra uma nova assinatura de um Serviço Online, os OST ora vigentes são aplicados, mantendo-se inalterados durante a assinatura desse Serviço Online do Cliente. Quando a Microsoft introduzir novos recursos, suplementos ou programas de software relacionados (isto é, que anteriormente não faziam parte da assinatura), a Microsoft poderá fornecer termos ou fazer atualizações nos OST que serão aplicáveis ao uso que o Cliente fizer desses novos recursos, suplementos ou programas de software relacionados.</w:t>
      </w:r>
    </w:p>
    <w:p w14:paraId="595888D5" w14:textId="77777777" w:rsidR="00103924" w:rsidRPr="00D400DC" w:rsidRDefault="00103924" w:rsidP="00103924">
      <w:pPr>
        <w:pStyle w:val="ProductList-Body"/>
        <w:rPr>
          <w:sz w:val="16"/>
          <w:szCs w:val="16"/>
        </w:rPr>
      </w:pPr>
    </w:p>
    <w:p w14:paraId="148D4472" w14:textId="77777777" w:rsidR="005B32E7" w:rsidRDefault="005B32E7" w:rsidP="005B32E7">
      <w:pPr>
        <w:pStyle w:val="ProductList-SubSubSectionHeading"/>
        <w:outlineLvl w:val="1"/>
      </w:pPr>
      <w:bookmarkStart w:id="24" w:name="_Toc492329098"/>
      <w:bookmarkStart w:id="25" w:name="_Toc489605559"/>
      <w:bookmarkStart w:id="26" w:name="_Toc499103700"/>
      <w:bookmarkStart w:id="27" w:name="OnlineServicesChanges"/>
      <w:r>
        <w:t>Disponibilidade e Alterações nos Serviços Online</w:t>
      </w:r>
      <w:bookmarkEnd w:id="24"/>
      <w:bookmarkEnd w:id="25"/>
      <w:bookmarkEnd w:id="26"/>
    </w:p>
    <w:bookmarkEnd w:id="27"/>
    <w:p w14:paraId="0A87904D" w14:textId="77777777" w:rsidR="005B32E7" w:rsidRDefault="005B32E7" w:rsidP="005B32E7">
      <w:pPr>
        <w:pStyle w:val="ProductList-Body"/>
      </w:pPr>
      <w:r>
        <w:t xml:space="preserve">Periodicamente, a Microsoft poderá fazer alterações comercialmente razoáveis em cada Serviço Online. A Microsoft poderá modificar ou rescindir um Serviço Online em qualquer país em que a Microsoft esteja sujeita a regulamentos, obrigações ou outros requisitos governamentais, quando (1) não seja geralmente aplicável à operação do negócio, (2) represente incômodo para a Microsoft continuar a operação do Serviço Online sem modificações e/ou (3) faça com que a Microsoft julgue que esses termos ou o Serviço Online possam estar em conflito com qualquer um desses </w:t>
      </w:r>
      <w:r>
        <w:lastRenderedPageBreak/>
        <w:t xml:space="preserve">requisitos ou obrigações. Se a Microsoft rescindir um Serviço Online para fins regulatórios, os Clientes receberão um crédito por qualquer quantia paga antes do período, após o término. </w:t>
      </w:r>
    </w:p>
    <w:p w14:paraId="6EF56404" w14:textId="77777777" w:rsidR="005B32E7" w:rsidRDefault="005B32E7" w:rsidP="00103924">
      <w:pPr>
        <w:pStyle w:val="ProductList-Body"/>
      </w:pPr>
    </w:p>
    <w:p w14:paraId="3A70F627" w14:textId="351B2F61" w:rsidR="00103924" w:rsidRPr="00690C65" w:rsidRDefault="00103924" w:rsidP="00103924">
      <w:pPr>
        <w:pStyle w:val="ProductList-Body"/>
      </w:pPr>
      <w:r>
        <w:t xml:space="preserve">A disponibilidade, a funcionalidade e as versões de idiomas para cada Serviço Online poderão variar de acordo com o país. Para obter informações sobre disponibilidade, o Cliente pode consultar o site </w:t>
      </w:r>
      <w:hyperlink r:id="rId19" w:history="1">
        <w:r>
          <w:rPr>
            <w:rStyle w:val="Hyperlink"/>
          </w:rPr>
          <w:t>www.microsoft.com/online/international-availability.aspx</w:t>
        </w:r>
      </w:hyperlink>
      <w:r>
        <w:t>.</w:t>
      </w:r>
    </w:p>
    <w:p w14:paraId="1AA00E49" w14:textId="77777777" w:rsidR="00103924" w:rsidRPr="00D400DC" w:rsidRDefault="00103924" w:rsidP="00103924">
      <w:pPr>
        <w:pStyle w:val="ProductList-Body"/>
        <w:rPr>
          <w:sz w:val="16"/>
          <w:szCs w:val="16"/>
        </w:rPr>
      </w:pPr>
    </w:p>
    <w:p w14:paraId="67C5471B" w14:textId="77777777" w:rsidR="00103924" w:rsidRPr="00690C65" w:rsidRDefault="00103924" w:rsidP="00366C8E">
      <w:pPr>
        <w:pStyle w:val="ProductList-SubSubSectionHeading"/>
        <w:outlineLvl w:val="1"/>
      </w:pPr>
      <w:bookmarkStart w:id="28" w:name="_Toc499103701"/>
      <w:r>
        <w:t>Retenção de Dados</w:t>
      </w:r>
      <w:bookmarkEnd w:id="28"/>
    </w:p>
    <w:p w14:paraId="7F33AB46" w14:textId="77777777" w:rsidR="00DF4FAC" w:rsidRPr="00747204" w:rsidRDefault="00DF4FAC" w:rsidP="00DF4FAC">
      <w:pPr>
        <w:pStyle w:val="ProductList-Body"/>
        <w:spacing w:after="120"/>
      </w:pPr>
      <w:r>
        <w:t>Durante todo o tempo da assinatura do Cliente, o Cliente terá a capacidade de acessar e extrair os Dados do Cliente armazenados em cada Serviço Online. Exceto para avaliações gratuitas e serviços do LinkedIn, a Microsoft reterá os Dados do Cliente armazenados no Serviço Online em uma conta com função limitada por 90 dias após o término ou a rescisão da assinatura do Cliente para que este possa extrair os dados. Após o término do período de retenção de 90 dias, a Microsoft desabilitará a conta do Cliente e excluirá seus Dados.</w:t>
      </w:r>
    </w:p>
    <w:p w14:paraId="0950D160" w14:textId="4DB260CB" w:rsidR="00103924" w:rsidRPr="00690C65" w:rsidRDefault="00103924" w:rsidP="00103924">
      <w:pPr>
        <w:pStyle w:val="ProductList-Body"/>
      </w:pPr>
      <w:r>
        <w:t>O Serviço Online poderá não dar suporte à retenção ou à extração do software fornecido pelo Cliente. A Microsoft não tem nenhuma obrigação referente à exclusão dos Dados do Cliente, conforme descrito nesta seção.</w:t>
      </w:r>
    </w:p>
    <w:p w14:paraId="7C7D14F5" w14:textId="77777777" w:rsidR="00103924" w:rsidRPr="00D400DC" w:rsidRDefault="00103924" w:rsidP="00103924">
      <w:pPr>
        <w:pStyle w:val="ProductList-Body"/>
        <w:rPr>
          <w:sz w:val="16"/>
          <w:szCs w:val="16"/>
        </w:rPr>
      </w:pPr>
    </w:p>
    <w:p w14:paraId="13028049" w14:textId="77777777" w:rsidR="00103924" w:rsidRPr="00690C65" w:rsidRDefault="00103924" w:rsidP="00FD32A4">
      <w:pPr>
        <w:pStyle w:val="ProductList-SubSubSectionHeading"/>
        <w:keepNext/>
        <w:outlineLvl w:val="1"/>
      </w:pPr>
      <w:bookmarkStart w:id="29" w:name="_Toc499103702"/>
      <w:r>
        <w:t>Uso de Software com o Serviço Online</w:t>
      </w:r>
      <w:bookmarkEnd w:id="29"/>
    </w:p>
    <w:p w14:paraId="62002352" w14:textId="78460AC0" w:rsidR="00103924" w:rsidRDefault="00103924" w:rsidP="00103924">
      <w:pPr>
        <w:pStyle w:val="ProductList-Body"/>
      </w:pPr>
      <w:r>
        <w:t>É possível que o Cliente precise instalar determinados programas de software da Microsoft a fim de usar o Serviço Online. Nesse caso, os seguintes termos se aplicam:</w:t>
      </w:r>
    </w:p>
    <w:p w14:paraId="321753DF" w14:textId="77777777" w:rsidR="00BE1C28" w:rsidRPr="00690C65" w:rsidRDefault="00BE1C28" w:rsidP="00103924">
      <w:pPr>
        <w:pStyle w:val="ProductList-Body"/>
      </w:pPr>
    </w:p>
    <w:p w14:paraId="3A57E079" w14:textId="79E1A03F" w:rsidR="00103924" w:rsidRPr="00690C65" w:rsidRDefault="00103924" w:rsidP="00366C8E">
      <w:pPr>
        <w:pStyle w:val="ProductList-Body"/>
        <w:ind w:left="180"/>
        <w:outlineLvl w:val="2"/>
      </w:pPr>
      <w:r>
        <w:rPr>
          <w:b/>
          <w:color w:val="0072C6"/>
        </w:rPr>
        <w:t>Termos de Licença para Software Microsoft</w:t>
      </w:r>
    </w:p>
    <w:p w14:paraId="584B5A12" w14:textId="08472209" w:rsidR="00103924" w:rsidRPr="00690C65" w:rsidRDefault="00103924" w:rsidP="00AD5F09">
      <w:pPr>
        <w:pStyle w:val="ProductList-Body"/>
        <w:ind w:left="180"/>
      </w:pPr>
      <w:r>
        <w:t xml:space="preserve">O Cliente poderá instalar e usar o software somente para uso com o Serviço Online. Os </w:t>
      </w:r>
      <w:hyperlink w:anchor="OnlineServiceSpecificTerms" w:history="1">
        <w:r>
          <w:rPr>
            <w:rStyle w:val="Hyperlink"/>
          </w:rPr>
          <w:t>Termos específicos dos Serviços Online</w:t>
        </w:r>
      </w:hyperlink>
      <w:r>
        <w:t xml:space="preserve"> poderão limitar o número de cópias do software que o Cliente poderá usar ou a quantidade de dispositivos nos quais o Cliente poderá usá-lo. O direito do Cliente de usar o software começa quando o Serviço Online é ativado e cessa na data de término desse direito. O Cliente deverá desinstalar o software quando terminar o seu direito de usá-lo. Nessa ocasião, a Microsoft poderá desabilitar o software.</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Validação, Atualizações Automáticas e Coleta para Software</w:t>
      </w:r>
    </w:p>
    <w:p w14:paraId="5CA5B88F" w14:textId="34AF6B53" w:rsidR="00103924" w:rsidRPr="00690C65" w:rsidRDefault="00103924" w:rsidP="00AD5F09">
      <w:pPr>
        <w:pStyle w:val="ProductList-Body"/>
        <w:ind w:left="180"/>
      </w:pPr>
      <w:r>
        <w:t xml:space="preserve">A Microsoft poderá verificar automaticamente a versão de qualquer um de seus programas de software. Os dispositivos nos quais o software estiver instalado poderão fornecer informações periodicamente para que a Microsoft possa verificar se o software está devidamente licenciado. Essas informações incluem a versão do software, a conta do usuário final, as informações de ID do produto, o ID da máquina e o endereço IP do dispositivo. Se o software não for devidamente licenciado, sua funcionalidade será afetada. O Cliente só poderá obter atualizações ou upgrades da Microsoft ou de fontes autorizadas para o software. Ao usar o software, o Cliente autoriza a transmissão das informações descritas nesta seção. A Microsoft poderá recomendar ou baixar para os dispositivos do Cliente atualizações ou suplementos a este software, com ou sem notificação. Alguns Serviços Online podem exigir ou podem ser aprimorados pela instalação do software local (por exemplo, representantes, aplicativos de gerenciamento de dispositivo) (“Aplicativos”). </w:t>
      </w:r>
      <w:r w:rsidR="00D6798A">
        <w:t>Os Aplicativos poderão coletar dados sobre o uso e o desempenho deles, que poderão ser transmitidos para a Microsoft e usados para os fins descritos nestes OST para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poderá conter componentes de software de terceiros. A menos que divulgado de outra forma nesse software, a Microsoft, não o terceiro, licencia esses componentes para o Cliente de acordo com os termos de licença e as notificações da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30" w:name="_Toc499103703"/>
      <w:bookmarkStart w:id="31" w:name="NonMicrosoftProducts"/>
      <w:r>
        <w:t>Produtos que Não Sejam da Microsoft</w:t>
      </w:r>
      <w:bookmarkEnd w:id="30"/>
    </w:p>
    <w:bookmarkEnd w:id="31"/>
    <w:p w14:paraId="6AB9A756" w14:textId="77777777" w:rsidR="00DF4FAC" w:rsidRPr="00747204" w:rsidRDefault="00DF4FAC" w:rsidP="00DF4FAC">
      <w:pPr>
        <w:pStyle w:val="ProductList-Body"/>
      </w:pPr>
      <w:r>
        <w:t xml:space="preserve">A Microsoft poderá disponibilizar Produtos que Não Sejam da Microsoft para o Cliente por meio do uso que o Cliente faz dos Serviços Online (como por meio de uma loja ou galeria ou como resultados da pesquisa) ou por meio de uma loja online da Microsoft (como a Microsoft Store para Empresas ou a Microsoft Store para Educação). Se o Cliente instalar ou usar algum Produto que Não Seja da Microsoft com um Serviço Online, ele não poderá fazê-lo de nenhuma forma que submeta a propriedade intelectual ou a tecnologia da Microsoft a obrigações além daquelas expressamente incluídas em seu contrato de licenciamento por volume. Para conveniência do Cliente, a Microsoft poderá incluir cobranças para determinado Produto que Não Seja da Microsoft como parte de sua conta relativa aos Serviços Online. No entanto, a Microsoft não assumirá nenhuma responsabilidade ou obrigação de qualquer natureza pelo Produto que Não Seja da Microsoft. O Cliente é o único responsável por qualquer Produto que Não Seja da Microsoft que é instalado ou usado com um Serviço Online ou que é comprado ou gerenciado por meio de uma loja online da Microsoft. O uso que o Cliente faz de qualquer Produto que Não Seja da Microsoft será regido pelos termos de privacidade, serviço e/ou licença entre o Cliente e o editor do Produto Não Seja da Microsoft (se houver).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499103704"/>
      <w:r>
        <w:t>Política de Uso Aceitável</w:t>
      </w:r>
      <w:bookmarkEnd w:id="32"/>
      <w:r>
        <w:t xml:space="preserve"> </w:t>
      </w:r>
    </w:p>
    <w:p w14:paraId="743282DE" w14:textId="77777777" w:rsidR="00AD5F09" w:rsidRPr="00690C65" w:rsidRDefault="00AD5F09" w:rsidP="00AD5F09">
      <w:pPr>
        <w:pStyle w:val="ProductList-Body"/>
      </w:pPr>
      <w:r>
        <w:t>Nem o Cliente nem os usuários que acessam um Serviço Online por meio do Cliente poderão usar um Serviço Online:</w:t>
      </w:r>
    </w:p>
    <w:p w14:paraId="50D38345" w14:textId="77777777" w:rsidR="00AD5F09" w:rsidRPr="00690C65" w:rsidRDefault="00AD5F09" w:rsidP="00A44A41">
      <w:pPr>
        <w:pStyle w:val="ProductList-Body"/>
        <w:numPr>
          <w:ilvl w:val="0"/>
          <w:numId w:val="2"/>
        </w:numPr>
        <w:ind w:left="450" w:hanging="270"/>
      </w:pPr>
      <w:r>
        <w:t>de uma forma que seja proibida por lei, regulamento, ordem governamental ou decreto;</w:t>
      </w:r>
    </w:p>
    <w:p w14:paraId="5D5FDB63" w14:textId="77777777" w:rsidR="00AD5F09" w:rsidRPr="00690C65" w:rsidRDefault="00AD5F09" w:rsidP="0088164F">
      <w:pPr>
        <w:pStyle w:val="ProductList-Body"/>
        <w:numPr>
          <w:ilvl w:val="0"/>
          <w:numId w:val="2"/>
        </w:numPr>
        <w:spacing w:before="40"/>
        <w:ind w:left="450" w:hanging="270"/>
      </w:pPr>
      <w:r>
        <w:t xml:space="preserve">para violar os direitos de outros; </w:t>
      </w:r>
    </w:p>
    <w:p w14:paraId="41703F54" w14:textId="467BD7CB" w:rsidR="00AD5F09" w:rsidRPr="00690C65" w:rsidRDefault="00AD5F09" w:rsidP="0088164F">
      <w:pPr>
        <w:pStyle w:val="ProductList-Body"/>
        <w:numPr>
          <w:ilvl w:val="0"/>
          <w:numId w:val="2"/>
        </w:numPr>
        <w:spacing w:before="40"/>
        <w:ind w:left="450" w:hanging="270"/>
      </w:pPr>
      <w:r>
        <w:t xml:space="preserve">para tentar obter acesso não autorizado a quaisquer serviços, dispositivos, dados, contas ou redes ou para interrompê-los; </w:t>
      </w:r>
    </w:p>
    <w:p w14:paraId="0A3A559B" w14:textId="77777777" w:rsidR="00AD5F09" w:rsidRPr="00690C65" w:rsidRDefault="00AD5F09" w:rsidP="0088164F">
      <w:pPr>
        <w:pStyle w:val="ProductList-Body"/>
        <w:numPr>
          <w:ilvl w:val="0"/>
          <w:numId w:val="2"/>
        </w:numPr>
        <w:spacing w:before="40"/>
        <w:ind w:left="450" w:hanging="270"/>
      </w:pPr>
      <w:r>
        <w:t>para enviar spams ou distribuir malware;</w:t>
      </w:r>
    </w:p>
    <w:p w14:paraId="7AF2D7D9" w14:textId="77777777" w:rsidR="00AD5F09" w:rsidRPr="00690C65" w:rsidRDefault="00AD5F09" w:rsidP="0088164F">
      <w:pPr>
        <w:pStyle w:val="ProductList-Body"/>
        <w:numPr>
          <w:ilvl w:val="0"/>
          <w:numId w:val="2"/>
        </w:numPr>
        <w:spacing w:before="40"/>
        <w:ind w:left="450" w:hanging="270"/>
      </w:pPr>
      <w:r>
        <w:lastRenderedPageBreak/>
        <w:t xml:space="preserve">de uma forma que possa danificar o Serviço Online ou prejudicar seu uso por outras pessoas ou </w:t>
      </w:r>
    </w:p>
    <w:p w14:paraId="514F970B" w14:textId="77777777" w:rsidR="00AD5F09" w:rsidRPr="00690C65" w:rsidRDefault="00AD5F09" w:rsidP="0088164F">
      <w:pPr>
        <w:pStyle w:val="ProductList-Body"/>
        <w:numPr>
          <w:ilvl w:val="0"/>
          <w:numId w:val="2"/>
        </w:numPr>
        <w:spacing w:before="40" w:after="120"/>
        <w:ind w:left="461" w:hanging="274"/>
      </w:pPr>
      <w:r>
        <w:t>em qualquer aplicação ou situação em que a falha do Serviço Online possa levar à morte ou a danos corporais graves de uma pessoa ou a danos físicos ou ambientais graves.</w:t>
      </w:r>
    </w:p>
    <w:p w14:paraId="05E5E29F" w14:textId="67BFC2BB" w:rsidR="00103924" w:rsidRPr="00690C65" w:rsidRDefault="00AD5F09" w:rsidP="00AD5F09">
      <w:pPr>
        <w:pStyle w:val="ProductList-Body"/>
      </w:pPr>
      <w:r>
        <w:t>A violação dos termos desta seção poderá resultar na suspensão do Serviço Online. A Microsoft suspenderá o Serviço Online somente na extensão razoavelmente necessária. A menos que a Microsoft acredite que seja necessária uma suspensão imediata, ela fornecerá uma notificação razoável antes de suspender um Serviço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499103705"/>
      <w:r>
        <w:t>Limitações Técnicas</w:t>
      </w:r>
      <w:bookmarkEnd w:id="33"/>
    </w:p>
    <w:p w14:paraId="40AC0812" w14:textId="7E166F55" w:rsidR="00C62FB6" w:rsidRPr="00690C65" w:rsidRDefault="003C35CD" w:rsidP="00C62FB6">
      <w:pPr>
        <w:pStyle w:val="ProductList-Body"/>
      </w:pPr>
      <w:r>
        <w:t>O Cliente deverá cumprir e não poderá contornar nenhuma limitação técnica de um Serviço Online que permita ao Cliente usá-lo apenas de determinadas maneiras. O Cliente não pode baixar nem de outra forma remover cópias do software nem do código-fonte de um Serviço Online, exceto conforme explicitamente autorizado.</w:t>
      </w:r>
    </w:p>
    <w:p w14:paraId="5F339792" w14:textId="77777777" w:rsidR="00103924" w:rsidRPr="00690C65" w:rsidRDefault="00103924" w:rsidP="00103924">
      <w:pPr>
        <w:pStyle w:val="ProductList-Body"/>
      </w:pPr>
    </w:p>
    <w:p w14:paraId="16D38071" w14:textId="77777777" w:rsidR="00AD5F09" w:rsidRPr="00690C65" w:rsidRDefault="00AD5F09" w:rsidP="00DF4FAC">
      <w:pPr>
        <w:pStyle w:val="ProductList-SubSubSectionHeading"/>
        <w:keepNext/>
        <w:outlineLvl w:val="1"/>
      </w:pPr>
      <w:bookmarkStart w:id="34" w:name="_Toc499103706"/>
      <w:r>
        <w:t>Cumprimento das Leis</w:t>
      </w:r>
      <w:bookmarkEnd w:id="34"/>
    </w:p>
    <w:p w14:paraId="5563DD52" w14:textId="77777777" w:rsidR="00D0659B" w:rsidRPr="0008458E" w:rsidRDefault="00D0659B" w:rsidP="00D0659B">
      <w:pPr>
        <w:pStyle w:val="ProductList-Body"/>
        <w:spacing w:after="120"/>
      </w:pPr>
      <w:r>
        <w:t>A Microsoft cumprirá todas as leis e regulamentos aplicáveis ao respectivo fornecimento dos Serviços Online, inclusive a lei de notificação de violação de segurança aplicável. No entanto, a Microsoft não é responsável pelo cumprimento de leis ou regulamentos aplicáveis ao Cliente nem ao setor de atividade do Cliente e que não sejam geralmente aplicáveis a provedores de serviços de tecnologia da informação. A Microsoft não determina se os Dados do Cliente ou os Dados de Suporte incluem informações sujeitas a qualquer lei ou regulamento específico. Todos os Incidentes de Segurança estão sujeitos aos termos de Notificação de Incidentes de Segurança abaixo.</w:t>
      </w:r>
    </w:p>
    <w:p w14:paraId="732E6608" w14:textId="77777777" w:rsidR="00D0659B" w:rsidRPr="0008458E" w:rsidRDefault="00D0659B" w:rsidP="00D0659B">
      <w:pPr>
        <w:pStyle w:val="ProductList-Body"/>
      </w:pPr>
      <w:r>
        <w:t xml:space="preserve">O Cliente deverá cumprir todas as leis e regulamentos aplicáveis ao uso dos Serviços Online, inclusive leis relacionadas à privacidade, Dados Pessoais, dados biométricos, proteção de dados e confidencialidade das comunicações. O Cliente é responsável por implementar e manter as proteções de privacidade e as medidas de segurança para componentes que o Cliente fornece ou controla (como dispositivos registrados com o Microsoft Intune ou em um aplicativo ou em uma máquina virtual do cliente do Microsoft Azure), determinando se os Serviços Online são apropriados para armazenamento e processamento de informações sujeitas a qualquer lei ou regulamento específico e usando os Serviços Online de uma forma consistente com as obrigações legais e normativas do Cliente. O Cliente é responsável por responder a todas as solicitações de um terceiro relativas ao uso que ele faz de um Serviço Online, como uma solicitação para retirar conteúdo de acordo com a Digital Millennium Copyright Act (Lei dos Direitos Autorais Digitais do Milênio) dos Estados Unidos ou outras leis aplicáveis. </w:t>
      </w:r>
    </w:p>
    <w:p w14:paraId="6D56C61C" w14:textId="77777777" w:rsidR="003C35CD" w:rsidRDefault="003C35CD" w:rsidP="003C35CD">
      <w:pPr>
        <w:pStyle w:val="ProductList-Body"/>
      </w:pPr>
    </w:p>
    <w:p w14:paraId="0898E885" w14:textId="77777777" w:rsidR="00F856BF" w:rsidRPr="000E117F" w:rsidRDefault="00F856BF" w:rsidP="000E117F">
      <w:pPr>
        <w:pStyle w:val="ProductList-SubSubSectionHeading"/>
        <w:outlineLvl w:val="1"/>
      </w:pPr>
      <w:bookmarkStart w:id="35" w:name="_Toc499103707"/>
      <w:bookmarkStart w:id="36" w:name="ImportExportServices"/>
      <w:r w:rsidRPr="00FD32A4">
        <w:t>Serviços de Importação/Exportação</w:t>
      </w:r>
      <w:bookmarkEnd w:id="35"/>
    </w:p>
    <w:bookmarkEnd w:id="36"/>
    <w:p w14:paraId="6D1CFDF2" w14:textId="6DCD3284" w:rsidR="00F856BF" w:rsidRDefault="000A7013" w:rsidP="00F856BF">
      <w:pPr>
        <w:pStyle w:val="productlist-body0"/>
        <w:rPr>
          <w:rFonts w:asciiTheme="minorHAnsi" w:eastAsiaTheme="minorHAnsi" w:hAnsiTheme="minorHAnsi" w:cstheme="minorBidi"/>
          <w:szCs w:val="22"/>
          <w:lang w:bidi="ar-SA"/>
        </w:rPr>
      </w:pPr>
      <w:r w:rsidRPr="000A7013">
        <w:rPr>
          <w:rFonts w:asciiTheme="minorHAnsi" w:eastAsiaTheme="minorHAnsi" w:hAnsiTheme="minorHAnsi" w:cstheme="minorBidi"/>
          <w:szCs w:val="22"/>
        </w:rPr>
        <w:t>O uso que o Cliente faz de qualquer Serviço de Importação/Exportação está condicionado à sua conformidade com todas as instruções fornecidas pela Microsoft com relação à preparação, ao tratamento e à remessa de mídia física contendo seus dados (“mídia de armazenamento</w:t>
      </w:r>
      <w:r w:rsidR="00A94DA8">
        <w:rPr>
          <w:rFonts w:asciiTheme="minorHAnsi" w:eastAsiaTheme="minorHAnsi" w:hAnsiTheme="minorHAnsi" w:cstheme="minorBidi"/>
          <w:szCs w:val="22"/>
        </w:rPr>
        <w:t>”). O Cliente é o único responsável por garantir que a mídia de armazenamento e os dados sejam fornecidos em conformidade com todas as leis e os regulamentos. A Microsoft não tem obrigação fiscal relativa à mídia de armazenamento e não tem responsabilidade por mídias de armazenamento perdidas, danificadas ou destruídas. Toda a mídia de armazenamento enviada para a Microsoft deverá ser enviada ao Data Center DAP Microsoft DCS (INCOTERMS 2010). A mídia de armazenamento enviada para o Cliente será enviada à Doca do Cliente DAP (INCOTERMS 2010</w:t>
      </w:r>
      <w:r w:rsidR="00F856BF">
        <w:rPr>
          <w:rFonts w:asciiTheme="minorHAnsi" w:eastAsiaTheme="minorHAnsi" w:hAnsiTheme="minorHAnsi" w:cstheme="minorBidi"/>
          <w:szCs w:val="22"/>
        </w:rPr>
        <w:t>).</w:t>
      </w:r>
    </w:p>
    <w:p w14:paraId="438D3127" w14:textId="77777777" w:rsidR="00F856BF" w:rsidRPr="00690C65" w:rsidRDefault="00F856BF" w:rsidP="003C35CD">
      <w:pPr>
        <w:pStyle w:val="ProductList-Body"/>
      </w:pPr>
    </w:p>
    <w:p w14:paraId="4FEA4633" w14:textId="77777777" w:rsidR="00AD5F09" w:rsidRPr="00690C65" w:rsidRDefault="00AD5F09" w:rsidP="00366C8E">
      <w:pPr>
        <w:pStyle w:val="ProductList-SubSubSectionHeading"/>
        <w:outlineLvl w:val="1"/>
      </w:pPr>
      <w:bookmarkStart w:id="37" w:name="_Toc499103708"/>
      <w:r>
        <w:t>Notificações Eletrônicas</w:t>
      </w:r>
      <w:bookmarkEnd w:id="37"/>
    </w:p>
    <w:p w14:paraId="6993E3E6" w14:textId="7559D1BC" w:rsidR="00AD5F09" w:rsidRPr="00690C65" w:rsidRDefault="00AD5F09" w:rsidP="00AD5F09">
      <w:pPr>
        <w:pStyle w:val="ProductList-Body"/>
      </w:pPr>
      <w:r>
        <w:t xml:space="preserve">A Microsoft poderá fornecer ao Cliente informações e notificações sobre os Serviços Online por meios eletrônicos, entre eles, email, portal do Serviço Online ou um site identificado pela Microsoft. A notificação será considerada fornecida na data em que ela for disponibilizada pela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8" w:name="_Toc499103709"/>
      <w:r>
        <w:t>Reconsignação da Licença</w:t>
      </w:r>
      <w:bookmarkEnd w:id="38"/>
    </w:p>
    <w:p w14:paraId="7387CB08" w14:textId="59C42BE7" w:rsidR="00AD5F09" w:rsidRPr="00690C65" w:rsidRDefault="00AD5F09" w:rsidP="00AD5F09">
      <w:pPr>
        <w:pStyle w:val="ProductList-Body"/>
      </w:pPr>
      <w:r>
        <w:t xml:space="preserve">A maioria das SLs, não todas, poderá ser transferida. Exceto conforme permitido neste parágrafo ou nos </w:t>
      </w:r>
      <w:hyperlink w:anchor="OnlineServiceSpecificTerms" w:history="1">
        <w:r>
          <w:rPr>
            <w:rStyle w:val="Hyperlink"/>
          </w:rPr>
          <w:t>Termos específicos dos Serviços Online</w:t>
        </w:r>
      </w:hyperlink>
      <w:r>
        <w:t>, o Cliente não poderá transferir uma SL em um curto prazo (isto é, em até 90 dias após a última cessão). O Cliente poderá transferir uma SL por um curto período para cobrir a ausência de um usuário ou a falta de disponibilidade de um dispositivo que estiver fora de serviço. A transferência de uma SL para qualquer outro fim deve ser permanente. Quando o Cliente transferir uma SL de um dispositivo ou um usuário para outro, ele deverá bloquear o acesso e remover todos os programas de software relacionados do antigo dispositivo ou do dispositivo do usuário anterior.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499103710"/>
      <w:r>
        <w:t>Componentes de Fontes</w:t>
      </w:r>
      <w:bookmarkEnd w:id="39"/>
    </w:p>
    <w:p w14:paraId="73F308D1" w14:textId="66EA51E0" w:rsidR="00AD5F09" w:rsidRPr="00690C65" w:rsidRDefault="00AD5F09" w:rsidP="00AD5F09">
      <w:pPr>
        <w:pStyle w:val="ProductList-Body"/>
      </w:pPr>
      <w:r>
        <w:t>Enquanto o Cliente usar um Serviço Online, ele poderá usar as fontes instaladas pelo Serviço Online em questão para exibir e imprimir conteúdo. O Cliente só poderá inserir fontes no conteúdo conforme permitido pelas restrições à inserção das fontes e baixá-las temporariamente para uma impressora ou outro dispositivo de saída para imprimir conteúdo.</w:t>
      </w:r>
    </w:p>
    <w:p w14:paraId="5F2F1E4E" w14:textId="4BEC7523" w:rsidR="00AD5F09" w:rsidRDefault="00AD5F09" w:rsidP="00AD5F09">
      <w:pPr>
        <w:pStyle w:val="ProductList-SubSubSectionHeading"/>
      </w:pPr>
    </w:p>
    <w:p w14:paraId="329F7B4F" w14:textId="77777777" w:rsidR="00577772" w:rsidRPr="003C2FBE" w:rsidRDefault="00577772" w:rsidP="00577772">
      <w:pPr>
        <w:pStyle w:val="ProductList-SubSubSectionHeading"/>
        <w:outlineLvl w:val="1"/>
      </w:pPr>
      <w:bookmarkStart w:id="40" w:name="CompetitiveBenchmarking"/>
      <w:bookmarkStart w:id="41" w:name="_Toc459970689"/>
      <w:bookmarkStart w:id="42" w:name="_Toc499103711"/>
      <w:r>
        <w:t>Benchmark Competitivo</w:t>
      </w:r>
      <w:bookmarkEnd w:id="40"/>
      <w:bookmarkEnd w:id="41"/>
      <w:bookmarkEnd w:id="42"/>
    </w:p>
    <w:p w14:paraId="2B4A4EC2" w14:textId="77777777" w:rsidR="00577772" w:rsidRPr="003C2FBE" w:rsidRDefault="00577772" w:rsidP="00577772">
      <w:pPr>
        <w:pStyle w:val="ProductList-Body"/>
      </w:pPr>
      <w:r>
        <w:t>Se o Cliente oferecer um serviço competitivo para um Serviço Online, usando o Serviço Online, o Cliente concorda em renunciar quaisquer restrições de uso competitivo e teste de benchmark nos termos que regem seu serviço competitivo. Se o Cliente não pretender renunciar a tais restrições em seus termos de uso, o Cliente não poderá usar o Serviço Online.</w:t>
      </w:r>
    </w:p>
    <w:p w14:paraId="79AC5837" w14:textId="77777777" w:rsidR="00577772" w:rsidRPr="00690C65" w:rsidRDefault="00577772"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499103712"/>
      <w:r>
        <w:lastRenderedPageBreak/>
        <w:t>Multiplexação</w:t>
      </w:r>
      <w:bookmarkEnd w:id="43"/>
    </w:p>
    <w:p w14:paraId="594AA384" w14:textId="7A451602" w:rsidR="00103924" w:rsidRPr="00690C65" w:rsidRDefault="00AD5F09" w:rsidP="00AD5F09">
      <w:pPr>
        <w:pStyle w:val="ProductList-Body"/>
      </w:pPr>
      <w:r>
        <w:t>Hardware ou software usado pelo Cliente para reunir conexões, reencaminhar informações, reduzir o número de dispositivos ou usuários que acessam ou usam diretamente o Serviço Online (ou o software relacionado) ou reduzir o número de OSEs, dispositivos ou usuários que o Serviço Online gerencia diretamente (mencionado ocasionalmente como “multiplexação” ou “pooling”) não diminui o número de licenças de qualquer tipo (incluindo SLs) necessárias para o Cliente.</w:t>
      </w:r>
    </w:p>
    <w:p w14:paraId="5F0B3C29"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1B6000">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4" w:name="PrivacyandSecurityTerms"/>
      <w:bookmarkStart w:id="45" w:name="_Toc499103713"/>
      <w:r>
        <w:lastRenderedPageBreak/>
        <w:t>Termos de Privacidade e Segurança</w:t>
      </w:r>
      <w:bookmarkEnd w:id="44"/>
      <w:bookmarkEnd w:id="45"/>
    </w:p>
    <w:p w14:paraId="7D1A07E0" w14:textId="189496FA" w:rsidR="00F77036" w:rsidRPr="00690C65" w:rsidRDefault="00F77036" w:rsidP="00F77036">
      <w:pPr>
        <w:pStyle w:val="ProductList-Body"/>
      </w:pPr>
      <w:r>
        <w:t xml:space="preserve">Esta seção dos Termos dos Serviços Online tem duas partes: </w:t>
      </w:r>
    </w:p>
    <w:p w14:paraId="6AAD177B" w14:textId="4104F62E" w:rsidR="00F77036" w:rsidRPr="00690C65" w:rsidRDefault="00F77036" w:rsidP="00A44A41">
      <w:pPr>
        <w:pStyle w:val="ProductList-Body"/>
        <w:numPr>
          <w:ilvl w:val="0"/>
          <w:numId w:val="3"/>
        </w:numPr>
        <w:ind w:left="450" w:hanging="270"/>
      </w:pPr>
      <w:r>
        <w:t>Termos Gerais de Privacidade e Segurança, que se aplicam a todos os Serviços Online, e</w:t>
      </w:r>
    </w:p>
    <w:p w14:paraId="19F00AAF" w14:textId="0D6AB44F" w:rsidR="000E6ED8" w:rsidRPr="00690C65"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63CB356D" w14:textId="77777777" w:rsidR="00F77036" w:rsidRPr="00690C65" w:rsidRDefault="00F77036" w:rsidP="00F77036">
      <w:pPr>
        <w:pStyle w:val="ProductList-Body"/>
      </w:pPr>
    </w:p>
    <w:p w14:paraId="28D69558" w14:textId="380CF2CB" w:rsidR="000E6ED8" w:rsidRPr="00A45242" w:rsidRDefault="00F77036" w:rsidP="00A94DA8">
      <w:pPr>
        <w:pStyle w:val="ProductList-Offering1Heading"/>
        <w:rPr>
          <w:lang w:val="pt-BR"/>
        </w:rPr>
      </w:pPr>
      <w:bookmarkStart w:id="46" w:name="_Toc499103714"/>
      <w:r w:rsidRPr="00A45242">
        <w:rPr>
          <w:lang w:val="pt-BR"/>
        </w:rPr>
        <w:t>Termos Gerais de Privacidade e Segurança</w:t>
      </w:r>
      <w:bookmarkEnd w:id="46"/>
    </w:p>
    <w:p w14:paraId="56E59876" w14:textId="77777777" w:rsidR="00014735" w:rsidRDefault="00014735" w:rsidP="00014735">
      <w:pPr>
        <w:pStyle w:val="ProductList-SubSubSectionHeading"/>
        <w:outlineLvl w:val="2"/>
      </w:pPr>
      <w:bookmarkStart w:id="47" w:name="_Toc457466407"/>
      <w:bookmarkStart w:id="48" w:name="_Toc453946587"/>
      <w:bookmarkStart w:id="49" w:name="_Toc499103715"/>
      <w:r>
        <w:t>Escopo</w:t>
      </w:r>
      <w:bookmarkEnd w:id="47"/>
      <w:bookmarkEnd w:id="48"/>
      <w:bookmarkEnd w:id="49"/>
    </w:p>
    <w:p w14:paraId="066DCCAD" w14:textId="77777777" w:rsidR="001C012F" w:rsidRPr="00CD5B6E" w:rsidRDefault="001C012F" w:rsidP="001C012F">
      <w:pPr>
        <w:pStyle w:val="ProductList-Body"/>
      </w:pPr>
      <w:r>
        <w:t xml:space="preserve">Os termos contidos nesta seção se aplicam a todos os Serviços Online, exceto a Plataforma Corporativa do Bing Mapas, a Plataforma de Gerenciamento de Ativos Móveis do Bing Mapas, LinkedIn Sales Navigator, Serviços Cognitivos da Microsoft, Microsoft Azure Stack, Microsoft Genomics e Visual Studio App Center, que são regidos pelos termos de privacidade e/ou segurança mencionados a seguir nos </w:t>
      </w:r>
      <w:hyperlink w:anchor="OnlineServiceSpecificTerms" w:history="1">
        <w:r>
          <w:rPr>
            <w:rStyle w:val="Hyperlink"/>
          </w:rPr>
          <w:t>Termos Específicos dos Serviços Online</w:t>
        </w:r>
      </w:hyperlink>
      <w:r>
        <w:t xml:space="preserve"> aplicáveis.</w:t>
      </w:r>
    </w:p>
    <w:p w14:paraId="77E4D02E" w14:textId="77777777" w:rsidR="00F77036" w:rsidRPr="0057777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50" w:name="_Toc499103716"/>
      <w:r>
        <w:t>Uso dos Dados do Cliente</w:t>
      </w:r>
      <w:bookmarkEnd w:id="50"/>
    </w:p>
    <w:p w14:paraId="60C50476" w14:textId="5A63F640" w:rsidR="00F77036" w:rsidRPr="00690C65" w:rsidRDefault="00F77036" w:rsidP="00F77036">
      <w:pPr>
        <w:pStyle w:val="ProductList-Body"/>
      </w:pPr>
      <w:r>
        <w:t>Os Dados do Cliente serão usados somente para fornecer os Serviços Online ao Cliente, incluindo fins compatíveis com o fornecimento desses serviços. A Microsoft não usará os Dados do Cliente nem extrairá informações deles para fazer publicidade nem para fins comerciais similares. Como entre as partes, o Cliente retém todo o direito, a titularidade do direito e o interesse nos Dados do Cliente. A Microsoft não adquire outros direitos aos Dados do Cliente que não sejam os concedidos a ela pelo Cliente para fornecer-lhe os Serviços Online. Este parágrafo não afeta os direitos da Microsoft em relação ao software nem aos serviços licenciados por ela para o Cliente.</w:t>
      </w:r>
    </w:p>
    <w:p w14:paraId="2013749E" w14:textId="77777777" w:rsidR="00F77036" w:rsidRPr="00577772" w:rsidRDefault="00F77036" w:rsidP="00F77036">
      <w:pPr>
        <w:pStyle w:val="ProductList-Body"/>
        <w:rPr>
          <w:sz w:val="14"/>
        </w:rPr>
      </w:pPr>
    </w:p>
    <w:p w14:paraId="01E1494B" w14:textId="77777777" w:rsidR="00D0659B" w:rsidRPr="0008458E" w:rsidRDefault="00D0659B" w:rsidP="00D0659B">
      <w:pPr>
        <w:pStyle w:val="ProductList-SubSubSectionHeading"/>
        <w:outlineLvl w:val="2"/>
      </w:pPr>
      <w:bookmarkStart w:id="51" w:name="_Toc489605576"/>
      <w:bookmarkStart w:id="52" w:name="_Toc499103717"/>
      <w:bookmarkStart w:id="53" w:name="ProcessingofPersonalData"/>
      <w:r>
        <w:t>Processamento de Dados Pessoais</w:t>
      </w:r>
      <w:bookmarkEnd w:id="51"/>
      <w:bookmarkEnd w:id="52"/>
    </w:p>
    <w:bookmarkEnd w:id="53"/>
    <w:p w14:paraId="3AC57533" w14:textId="77777777" w:rsidR="00D0659B" w:rsidRPr="0008458E" w:rsidRDefault="00D0659B" w:rsidP="00D0659B">
      <w:pPr>
        <w:pStyle w:val="ProductList-Body"/>
      </w:pPr>
      <w:r>
        <w:t xml:space="preserve">O artigo 28(1) do Regulamento Geral de Proteção de Dados da União Europeia (“GDPR”) requer um acordo entre um controlador e o processador e entre um processador e um subprocessador, </w:t>
      </w:r>
      <w:r>
        <w:rPr>
          <w:rFonts w:cstheme="minorHAnsi"/>
          <w:szCs w:val="18"/>
        </w:rPr>
        <w:t>cujo processamento seja conduzido de acordo com as medidas técnicas e organizacionais que atendem às exigências do GDPR e garantem a proteção dos direitos dos titulares dos dados</w:t>
      </w:r>
      <w:r>
        <w:t>. Os Termos do GDPR no Anexo 4 destinam-se a atender a essa exigência para as partes. Os Termos do GDPR são organizados da seguinte forma:</w:t>
      </w:r>
    </w:p>
    <w:p w14:paraId="442DECC9" w14:textId="77777777" w:rsidR="00D0659B" w:rsidRPr="0008458E" w:rsidRDefault="00D0659B" w:rsidP="00D0659B">
      <w:pPr>
        <w:pStyle w:val="ProductList-Body"/>
        <w:numPr>
          <w:ilvl w:val="0"/>
          <w:numId w:val="44"/>
        </w:numPr>
      </w:pPr>
      <w:r>
        <w:t xml:space="preserve">A Seção C reproduz (com edições secundárias para fins de esclarecimento) os termos contratuais relevantes exigidos dos processadores e controladores pelos Artigos 28, 32 e 33 do GDPR. </w:t>
      </w:r>
    </w:p>
    <w:p w14:paraId="30E1C1E6" w14:textId="77777777" w:rsidR="00D0659B" w:rsidRPr="0008458E" w:rsidRDefault="00D0659B" w:rsidP="00D0659B">
      <w:pPr>
        <w:pStyle w:val="ProductList-Body"/>
        <w:numPr>
          <w:ilvl w:val="0"/>
          <w:numId w:val="44"/>
        </w:numPr>
      </w:pPr>
      <w:r>
        <w:t>O Apêndice 1 fornece mais detalhes sobre o que o Cliente pode esperar da Microsoft para cumprir estes termos, bem como os compromissos por parte da Microsoft em relação aos Artigos 30 e 34-36 do GDPR.</w:t>
      </w:r>
    </w:p>
    <w:p w14:paraId="5FD85717" w14:textId="77777777" w:rsidR="00D0659B" w:rsidRPr="0008458E" w:rsidRDefault="00D0659B" w:rsidP="00D0659B">
      <w:pPr>
        <w:pStyle w:val="ProductList-Body"/>
      </w:pPr>
      <w:r>
        <w:t xml:space="preserve">A Microsoft fará os compromissos nos Termos do GDPR para todos os clientes a partir de 25 de maio de 2018. </w:t>
      </w:r>
    </w:p>
    <w:p w14:paraId="0991F296" w14:textId="77777777" w:rsidR="00D0659B" w:rsidRPr="0008458E" w:rsidRDefault="00D0659B" w:rsidP="00D0659B">
      <w:pPr>
        <w:pStyle w:val="ProductList-Body"/>
      </w:pPr>
    </w:p>
    <w:p w14:paraId="3F14272E" w14:textId="77777777" w:rsidR="00D0659B" w:rsidRPr="0008458E" w:rsidRDefault="00D0659B" w:rsidP="00D0659B">
      <w:pPr>
        <w:pStyle w:val="ProductList-SubSubSectionHeading"/>
        <w:outlineLvl w:val="2"/>
      </w:pPr>
      <w:bookmarkStart w:id="54" w:name="_Toc489605577"/>
      <w:bookmarkStart w:id="55" w:name="_Toc499103718"/>
      <w:r>
        <w:t>Uso dos Dados de Suporte</w:t>
      </w:r>
      <w:bookmarkEnd w:id="54"/>
      <w:bookmarkEnd w:id="55"/>
    </w:p>
    <w:p w14:paraId="032FDC84" w14:textId="77777777" w:rsidR="00D0659B" w:rsidRPr="0008458E" w:rsidRDefault="00D0659B" w:rsidP="00D0659B">
      <w:pPr>
        <w:pStyle w:val="ProductList-Body"/>
      </w:pPr>
      <w:r>
        <w:t>Os Dados de Suporte serão usados somente para fornecer ao Cliente suporte, incluindo os fins compatíveis com a prestação do suporte, como a solução de problemas recorrentes e aprimoramentos no suporte e nos Serviços Online. A Microsoft não usará os Dados de Suporte nem extrairá informações deles para fazer publicidade nem para fins comerciais similares sem a permissão do Cliente. Assim como ocorre entre as partes, o Cliente detém todo o direito, a titularidade do direito e o interesse nos Dados de Suporte. A Microsoft não adquire outros direitos quanto aos Dados de Suporte que não sejam os concedidos a ela</w:t>
      </w:r>
      <w:r>
        <w:rPr>
          <w:bCs/>
        </w:rPr>
        <w:t xml:space="preserve"> pelo Cliente para prestar suporte ao Cliente</w:t>
      </w:r>
      <w:r>
        <w:t>. Este parágrafo não afeta os direitos da Microsoft em relação ao software nem aos serviços licenciados por ela para o Cliente.</w:t>
      </w:r>
    </w:p>
    <w:p w14:paraId="5E2B6E65" w14:textId="77777777" w:rsidR="00D0659B" w:rsidRPr="0008458E" w:rsidRDefault="00D0659B" w:rsidP="00D0659B">
      <w:pPr>
        <w:pStyle w:val="ProductList-Body"/>
      </w:pPr>
    </w:p>
    <w:p w14:paraId="43370C9C" w14:textId="77777777" w:rsidR="00D0659B" w:rsidRPr="0008458E" w:rsidRDefault="00D0659B" w:rsidP="00D0659B">
      <w:pPr>
        <w:pStyle w:val="ProductList-SubSubSectionHeading"/>
        <w:outlineLvl w:val="2"/>
      </w:pPr>
      <w:bookmarkStart w:id="56" w:name="_Toc487134014"/>
      <w:bookmarkStart w:id="57" w:name="_Toc489605578"/>
      <w:bookmarkStart w:id="58" w:name="_Toc499103719"/>
      <w:r>
        <w:t>Divulgação dos Dados do Cliente</w:t>
      </w:r>
      <w:bookmarkEnd w:id="56"/>
      <w:r>
        <w:t xml:space="preserve"> e Dados de Suporte</w:t>
      </w:r>
      <w:bookmarkEnd w:id="57"/>
      <w:bookmarkEnd w:id="58"/>
    </w:p>
    <w:p w14:paraId="31EB8714" w14:textId="48916BAB" w:rsidR="00D0659B" w:rsidRPr="0008458E" w:rsidRDefault="00D0659B" w:rsidP="00D0659B">
      <w:pPr>
        <w:pStyle w:val="ProductList-Body"/>
        <w:spacing w:after="120"/>
      </w:pPr>
      <w:r>
        <w:t xml:space="preserve">A Microsoft não divulgará os Dados do Cliente nem os Dados de Suporte fora da Microsoft nem de suas afiliadas e subsidiárias controladas, exceto (1) conforme instruções do Cliente, (2) </w:t>
      </w:r>
      <w:r w:rsidR="00781E0C" w:rsidRPr="00781E0C">
        <w:t xml:space="preserve">conforme descrito nos OST </w:t>
      </w:r>
      <w:r>
        <w:t xml:space="preserve">ou (3) como exigido por lei. </w:t>
      </w:r>
    </w:p>
    <w:p w14:paraId="33A9CBE7" w14:textId="77777777" w:rsidR="00D0659B" w:rsidRPr="0008458E" w:rsidRDefault="00D0659B" w:rsidP="00D0659B">
      <w:pPr>
        <w:pStyle w:val="ProductList-Body"/>
        <w:spacing w:after="120"/>
      </w:pPr>
      <w:r>
        <w:t xml:space="preserve">A Microsoft não divulgará os Dados do Cliente </w:t>
      </w:r>
      <w:bookmarkStart w:id="59" w:name="_Hlk486795797"/>
      <w:r>
        <w:t xml:space="preserve">ou Dados de Suporte </w:t>
      </w:r>
      <w:bookmarkEnd w:id="59"/>
      <w:r>
        <w:t>por imposição da lei, a não ser que seja exigido por lei. Caso as autoridades responsáveis pela aplicação da lei entrem em contato com a Microsoft com um requerimento para obter Dados do Cliente ou Dados de Suporte, tentaremos redirecioná-las para enviar a solicitação desses dados diretamente ao Cliente. Se for obrigada por representantes legais a divulgar os Dados do Cliente ou Dados de Suporte, a Microsoft notificará imediatamente o Cliente e fornecerá uma cópia da demanda, a menos que seja legalmente proibida de fazê-lo.</w:t>
      </w:r>
    </w:p>
    <w:p w14:paraId="14003B41" w14:textId="77777777" w:rsidR="00D0659B" w:rsidRPr="0008458E" w:rsidRDefault="00D0659B" w:rsidP="00D0659B">
      <w:pPr>
        <w:pStyle w:val="ProductList-Body"/>
        <w:spacing w:after="120"/>
      </w:pPr>
      <w:r>
        <w:t>Ao receber qualquer outra solicitação de terceiros referente a Dados do Cliente ou Dados de Suporte, a Microsoft o notificará imediatamente, a menos que seja proibida por lei. A Microsoft rejeitará a solicitação a não ser que seja obrigada por lei a cumpri-la. Se a solicitação for válida, a Microsoft tentará redirecionar o terceiro para que ele solicite os dados diretamente do Cliente.</w:t>
      </w:r>
    </w:p>
    <w:p w14:paraId="67EDFA63" w14:textId="77777777" w:rsidR="00D0659B" w:rsidRPr="0008458E" w:rsidRDefault="00D0659B" w:rsidP="00D0659B">
      <w:pPr>
        <w:pStyle w:val="ProductList-Body"/>
        <w:spacing w:after="120"/>
      </w:pPr>
      <w:r>
        <w:t xml:space="preserve">A Microsoft não fornecerá a nenhum terceiro: (a) acesso direto, indireto, amplo ou ilimitado aos Dados do Cliente ou Dados de Suporte; (b) as chaves de criptografia da plataforma usadas para proteger os Dados do Cliente ou a capacidade de violar essa criptografia; nem (c) acesso aos Dados do Cliente ou Dados de Suporte se a Microsoft souber que esses dados são usados para fins diferentes dos estabelecidos na solicitação do terceiro. </w:t>
      </w:r>
    </w:p>
    <w:p w14:paraId="2FAB96A3" w14:textId="77777777" w:rsidR="00D0659B" w:rsidRPr="0008458E" w:rsidRDefault="00D0659B" w:rsidP="00D0659B">
      <w:pPr>
        <w:pStyle w:val="ProductList-Body"/>
      </w:pPr>
      <w:r>
        <w:lastRenderedPageBreak/>
        <w:t xml:space="preserve">Em apoio ao supra mencionado, a Microsoft poderá fornecer ao terceiro as informações de contato básicas do Cliente. </w:t>
      </w:r>
    </w:p>
    <w:p w14:paraId="64BEA98E" w14:textId="77777777" w:rsidR="00D0659B" w:rsidRPr="0008458E" w:rsidRDefault="00D0659B" w:rsidP="00D0659B">
      <w:pPr>
        <w:pStyle w:val="ProductList-Body"/>
      </w:pPr>
    </w:p>
    <w:p w14:paraId="017B8B39" w14:textId="77777777" w:rsidR="00D0659B" w:rsidRPr="0008458E" w:rsidRDefault="00D0659B" w:rsidP="00D0659B">
      <w:pPr>
        <w:pStyle w:val="ProductList-SubSubSectionHeading"/>
        <w:outlineLvl w:val="2"/>
      </w:pPr>
      <w:bookmarkStart w:id="60" w:name="_Toc489605579"/>
      <w:bookmarkStart w:id="61" w:name="_Toc487134015"/>
      <w:bookmarkStart w:id="62" w:name="_Toc499103720"/>
      <w:r>
        <w:t>Instituições Educacionais</w:t>
      </w:r>
      <w:bookmarkEnd w:id="60"/>
      <w:bookmarkEnd w:id="61"/>
      <w:bookmarkEnd w:id="62"/>
    </w:p>
    <w:p w14:paraId="7B98CCFD" w14:textId="77777777" w:rsidR="00D0659B" w:rsidRPr="0008458E" w:rsidRDefault="00D0659B" w:rsidP="00D0659B">
      <w:pPr>
        <w:pStyle w:val="ProductList-Body"/>
        <w:spacing w:after="120"/>
      </w:pPr>
      <w:r>
        <w:t>Se o Cliente for um órgão ou uma instituição educacional ao qual os regulamentos da Family Educational Rights and Privacy Act, 20 U.S.C. § 1232g (FERPA) se aplicam, a Microsoft reconhece que, para as finalidades destes OST, a Microsoft será designada como um “oficial School” com “interesses educacionais legítimos” nos Dados do Cliente e Dados de Suporte, uma vez que esses termos foram definidos de acordo com a FERPA e seus regulamentos de implementação, e a Microsoft concorda em cumprir as limitações e as exigências impostas pelo 34 CFR 99.33(a) a oficiais School.</w:t>
      </w:r>
    </w:p>
    <w:p w14:paraId="2FFD0A76" w14:textId="77777777" w:rsidR="00D0659B" w:rsidRPr="0008458E" w:rsidRDefault="00D0659B" w:rsidP="00D0659B">
      <w:pPr>
        <w:pStyle w:val="ProductList-Body"/>
      </w:pPr>
      <w:r>
        <w:t>O Cliente entende que a Microsoft pode ter informações limitadas ou nenhuma informação de contato dos alunos e dos pais dos alunos do Cliente. Como resultado, o Cliente será responsável por obter a autorização dos pais, que pode ser exigida pela lei aplicável, para uso do Serviço Online por parte de qualquer usuário final, e fornecer uma notificação em nome da Microsoft aos alunos (ou, em relação a um aluno menor de 18 anos e que não esteja frequentando uma instituição de ensino superior, ao pai do aluno) de qualquer ordem judicial ou intimação emitida legalmente exigindo a divulgação dos Dados do Cliente ou Dados de Suporte em poder da Microsoft, conforme exigido pela lei aplicável.</w:t>
      </w:r>
    </w:p>
    <w:p w14:paraId="19871C53" w14:textId="77777777" w:rsidR="00D0659B" w:rsidRPr="0008458E" w:rsidRDefault="00D0659B" w:rsidP="00D0659B">
      <w:pPr>
        <w:pStyle w:val="ProductList-Body"/>
      </w:pPr>
    </w:p>
    <w:p w14:paraId="6F564C41" w14:textId="77777777" w:rsidR="00D0659B" w:rsidRPr="0008458E" w:rsidRDefault="00D0659B" w:rsidP="00D0659B">
      <w:pPr>
        <w:pStyle w:val="ProductList-SubSubSectionHeading"/>
        <w:outlineLvl w:val="2"/>
      </w:pPr>
      <w:bookmarkStart w:id="63" w:name="_Toc489605580"/>
      <w:bookmarkStart w:id="64" w:name="_Toc487134016"/>
      <w:bookmarkStart w:id="65" w:name="_Toc499103721"/>
      <w:bookmarkStart w:id="66" w:name="HIPPA"/>
      <w:r>
        <w:t>Parceiro Comercial HIPPA</w:t>
      </w:r>
      <w:bookmarkEnd w:id="63"/>
      <w:bookmarkEnd w:id="64"/>
      <w:bookmarkEnd w:id="65"/>
    </w:p>
    <w:bookmarkEnd w:id="66"/>
    <w:p w14:paraId="5CB84AFA" w14:textId="77777777" w:rsidR="00D0659B" w:rsidRPr="0008458E" w:rsidRDefault="00D0659B" w:rsidP="00D0659B">
      <w:pPr>
        <w:pStyle w:val="ProductList-Body"/>
      </w:pPr>
      <w:r>
        <w:t xml:space="preserve">Se o Cliente for uma “pessoa jurídica coberta” ou um “parceiro comercial” e incluir “informações protegidas de integridade” nos Dados do Cliente conforme os termos definidos no 45 CFR § 160.103, a assinatura de um contrato de licenciamento por volume do Cliente incluirá a assinatura de um Contrato de Parceiro Comercial HIPAA (“BAA”), cujo texto completo identifica os Serviços Online aos quais se aplica e está disponível em </w:t>
      </w:r>
      <w:hyperlink r:id="rId22" w:history="1">
        <w:r>
          <w:rPr>
            <w:rStyle w:val="Hyperlink"/>
          </w:rPr>
          <w:t>http://aka.ms/BAA</w:t>
        </w:r>
      </w:hyperlink>
      <w:r>
        <w:t>. O Cliente pode recusar o BAA enviando as seguintes informações para a Microsoft em uma notificação por escrito (segundo os termos do contrato de licenciamento por volume do Cliente):</w:t>
      </w:r>
    </w:p>
    <w:p w14:paraId="25215248" w14:textId="77777777" w:rsidR="00D0659B" w:rsidRPr="0008458E" w:rsidRDefault="00D0659B" w:rsidP="00D0659B">
      <w:pPr>
        <w:pStyle w:val="ProductList-Body"/>
        <w:numPr>
          <w:ilvl w:val="0"/>
          <w:numId w:val="36"/>
        </w:numPr>
        <w:ind w:left="450" w:hanging="270"/>
      </w:pPr>
      <w:r>
        <w:t>a razão social completa do Cliente e de qualquer Afiliada que estiver recusando as cláusulas;</w:t>
      </w:r>
    </w:p>
    <w:p w14:paraId="0A5E587F" w14:textId="77777777" w:rsidR="00D0659B" w:rsidRPr="0008458E" w:rsidRDefault="00D0659B" w:rsidP="00D0659B">
      <w:pPr>
        <w:pStyle w:val="ProductList-Body"/>
        <w:numPr>
          <w:ilvl w:val="0"/>
          <w:numId w:val="36"/>
        </w:numPr>
        <w:ind w:left="450" w:hanging="270"/>
      </w:pPr>
      <w:r>
        <w:t>se o Cliente tiver vários contratos de licenciamento por volume, o contrato de licenciamento por volume ao qual a recusa se aplicará.</w:t>
      </w:r>
    </w:p>
    <w:p w14:paraId="6075A66C" w14:textId="77777777" w:rsidR="00D0659B" w:rsidRPr="0008458E" w:rsidRDefault="00D0659B" w:rsidP="00D0659B">
      <w:pPr>
        <w:pStyle w:val="ProductList-Body"/>
        <w:ind w:left="180"/>
      </w:pPr>
    </w:p>
    <w:p w14:paraId="1C7E7679" w14:textId="77777777" w:rsidR="00D0659B" w:rsidRPr="0008458E" w:rsidRDefault="00D0659B" w:rsidP="00D0659B">
      <w:pPr>
        <w:pStyle w:val="ProductList-SubSubSectionHeading"/>
        <w:outlineLvl w:val="2"/>
      </w:pPr>
      <w:bookmarkStart w:id="67" w:name="_Toc489605581"/>
      <w:bookmarkStart w:id="68" w:name="_Toc487134017"/>
      <w:bookmarkStart w:id="69" w:name="_Toc499103722"/>
      <w:r>
        <w:t>Segurança</w:t>
      </w:r>
      <w:bookmarkEnd w:id="67"/>
      <w:bookmarkEnd w:id="68"/>
      <w:bookmarkEnd w:id="69"/>
    </w:p>
    <w:p w14:paraId="3A93AF63" w14:textId="77777777" w:rsidR="00D0659B" w:rsidRPr="0008458E" w:rsidRDefault="00D0659B" w:rsidP="00D0659B">
      <w:pPr>
        <w:pStyle w:val="ProductList-Body"/>
      </w:pPr>
      <w:r>
        <w:t xml:space="preserve">A Microsoft tem o compromisso de ajudar a proteger a segurança das informações do Cliente. A Microsoft implementou, manterá e cumprirá as medidas técnicas e organizacionais apropriadas destinadas a proteger os Dados do Cliente e Dados de Suporte contra acesso, divulgação, alteração, perda ou destruição acidental não autorizados ou ilegais. </w:t>
      </w:r>
    </w:p>
    <w:p w14:paraId="4EBC41FB" w14:textId="77777777" w:rsidR="00D0659B" w:rsidRPr="0008458E" w:rsidRDefault="00D0659B" w:rsidP="00D0659B">
      <w:pPr>
        <w:pStyle w:val="ProductList-Body"/>
      </w:pPr>
    </w:p>
    <w:p w14:paraId="273C0BEF" w14:textId="77777777" w:rsidR="00D0659B" w:rsidRPr="0008458E" w:rsidRDefault="00D0659B" w:rsidP="00D0659B">
      <w:pPr>
        <w:pStyle w:val="ProductList-SubSubSectionHeading"/>
        <w:outlineLvl w:val="2"/>
      </w:pPr>
      <w:bookmarkStart w:id="70" w:name="_Toc489605582"/>
      <w:bookmarkStart w:id="71" w:name="_Toc487134018"/>
      <w:bookmarkStart w:id="72" w:name="_Toc499103723"/>
      <w:r>
        <w:t>Notificação de Incidentes de Segurança</w:t>
      </w:r>
      <w:bookmarkEnd w:id="70"/>
      <w:bookmarkEnd w:id="71"/>
      <w:bookmarkEnd w:id="72"/>
    </w:p>
    <w:p w14:paraId="45A289D2" w14:textId="77777777" w:rsidR="00D0659B" w:rsidRPr="0008458E" w:rsidRDefault="00D0659B" w:rsidP="00D0659B">
      <w:pPr>
        <w:pStyle w:val="ProductList-Body"/>
        <w:spacing w:after="120"/>
      </w:pPr>
      <w:r>
        <w:t>Se a Microsoft tomar conhecimento de qualquer acesso ilegal a Dados do Cliente ou Dados de Suporte armazenados em equipamento ou instalações da Microsoft ou acesso não autorizado a esse equipamento ou instalações resultando em perda, divulgação ou alteração dos Dados do Cliente ou Dados de Suporte (individualmente, “Incidente de Segurança”), a Microsoft, imediatamente, (1) notificará o Cliente sobre o Incidente de Segurança; (2) investigará o Incidente de Segurança e fornecerá ao Cliente informações detalhadas sobre ele; e (3) tomará as medidas razoáveis para minimizar os efeitos e reduzir quaisquer danos resultantes do Incidente de Segurança.</w:t>
      </w:r>
    </w:p>
    <w:p w14:paraId="078E0766" w14:textId="77777777" w:rsidR="00D0659B" w:rsidRPr="0008458E" w:rsidRDefault="00D0659B" w:rsidP="00D0659B">
      <w:pPr>
        <w:pStyle w:val="ProductList-Body"/>
        <w:spacing w:after="120"/>
      </w:pPr>
      <w:r>
        <w:t>A Notificação de Incidentes de Segurança será entregue a um ou mais administradores do Cliente por qualquer forma selecionada pela Microsoft, inclusive por email. É responsabilidade exclusiva do Cliente garantir que os seus respectivos administradores mantenham informações de contato precisas em todos os portais de Serviços Online aplicáveis. A obrigação que a Microsoft tem de informar ou responder a um Incidente de Segurança prevista nesta seção não é um reconhecimento de falha ou responsabilidade da Microsoft a respeito do Incidente de Segurança.</w:t>
      </w:r>
    </w:p>
    <w:p w14:paraId="6EBE79D1" w14:textId="77777777" w:rsidR="00D0659B" w:rsidRPr="0008458E" w:rsidRDefault="00D0659B" w:rsidP="00D0659B">
      <w:pPr>
        <w:pStyle w:val="ProductList-Body"/>
      </w:pPr>
      <w:r>
        <w:t>O Cliente deverá notificar a Microsoft imediatamente sobre qualquer possível uso indevido de suas contas ou credenciais de autenticação ou qualquer incidente de segurança relacionado a um Serviço Online.</w:t>
      </w:r>
    </w:p>
    <w:p w14:paraId="1C5435BF" w14:textId="77777777" w:rsidR="00D0659B" w:rsidRPr="0008458E" w:rsidRDefault="00D0659B" w:rsidP="00D0659B">
      <w:pPr>
        <w:pStyle w:val="ProductList-Body"/>
      </w:pPr>
    </w:p>
    <w:p w14:paraId="659EACBD" w14:textId="77777777" w:rsidR="00D0659B" w:rsidRPr="0008458E" w:rsidRDefault="00D0659B" w:rsidP="00D0659B">
      <w:pPr>
        <w:pStyle w:val="ProductList-SubSubSectionHeading"/>
        <w:outlineLvl w:val="2"/>
      </w:pPr>
      <w:bookmarkStart w:id="73" w:name="LocationofDataProcessing"/>
      <w:bookmarkStart w:id="74" w:name="_Toc489605583"/>
      <w:bookmarkStart w:id="75" w:name="_Toc487134019"/>
      <w:bookmarkStart w:id="76" w:name="_Toc499103724"/>
      <w:r>
        <w:t>Local do Processamento de Dados</w:t>
      </w:r>
      <w:bookmarkEnd w:id="73"/>
      <w:bookmarkEnd w:id="74"/>
      <w:bookmarkEnd w:id="75"/>
      <w:bookmarkEnd w:id="76"/>
    </w:p>
    <w:p w14:paraId="1355AC06" w14:textId="77777777" w:rsidR="00D0659B" w:rsidRPr="0008458E" w:rsidRDefault="00D0659B" w:rsidP="00D0659B">
      <w:pPr>
        <w:pStyle w:val="ProductList-Body"/>
      </w:pPr>
      <w:r>
        <w:t xml:space="preserve">Salvo o descrito em outra cláusula dos OST, os Dados do Cliente e Dados de Suporte processados pela Microsoft em nome do Cliente poderão ser transferidos, armazenados e processados nos Estados Unidos ou em qualquer outro país no qual a Microsoft, suas afiliadas ou subcontratados mantenham instalações. O Cliente nomeia a Microsoft para executar qualquer transferência de Dados do Cliente e Dados de Suporte para qualquer país e para o armazenamento e o processamento dos Dados do Cliente e Dados de Suporte a fim de fornecer os Serviços Online. </w:t>
      </w:r>
    </w:p>
    <w:p w14:paraId="58B52218" w14:textId="77777777" w:rsidR="00D0659B" w:rsidRPr="0008458E" w:rsidRDefault="00D0659B" w:rsidP="00D0659B">
      <w:pPr>
        <w:pStyle w:val="ProductList-Body"/>
      </w:pPr>
    </w:p>
    <w:p w14:paraId="37E9CA3C" w14:textId="77777777" w:rsidR="00D0659B" w:rsidRPr="0008458E" w:rsidRDefault="00D0659B" w:rsidP="00D0659B">
      <w:pPr>
        <w:pStyle w:val="ProductList-Body"/>
      </w:pPr>
      <w:r>
        <w:t>A Microsoft cumprirá as exigências feitas pela lei de proteção de dados na Área Econômica Europeia e Suíça quanto à coleta, ao uso, à transferência, à retenção e outro processamento de Dados Pessoais na Área Econômica Europeia e Suíça. Mediante o início da aplicação do GDPR, a Microsoft garantirá que as transferências de Dados Pessoais a um terceiro país ou a uma organização internacional estarão sujeitas a proteções adequadas, conforme descrito no Artigo 46 do GDPR, e que tais transferências e proteções serão documentadas de acordo com o Artigo 30(2) do GDPR. Além dos compromissos da Microsoft segundo as Cláusulas Contratuais Padrão e outros modelos de contrato, a Microsoft se tornou certificada em Estrutura de Blindagem de Privacidade da União Europeia - Estados Unidos e Suíça - Estados Unidos e os compromissos que ela engloba. A Microsoft concorda em notificar o Cliente caso ela faça uma determinação de que ela não pode mais cumprir suas obrigações de fornecer o mesmo nível de proteção exigido pelos princípios de Blindagem de Privacidade.</w:t>
      </w:r>
    </w:p>
    <w:p w14:paraId="1F003FA2" w14:textId="77777777" w:rsidR="00D0659B" w:rsidRPr="0008458E" w:rsidRDefault="00D0659B" w:rsidP="00D0659B">
      <w:pPr>
        <w:pStyle w:val="ProductList-Body"/>
      </w:pPr>
    </w:p>
    <w:p w14:paraId="6795E98A" w14:textId="77777777" w:rsidR="00D0659B" w:rsidRPr="0008458E" w:rsidRDefault="00D0659B" w:rsidP="00D0659B">
      <w:pPr>
        <w:pStyle w:val="ProductList-SubSubSectionHeading"/>
        <w:keepNext/>
        <w:outlineLvl w:val="2"/>
      </w:pPr>
      <w:bookmarkStart w:id="77" w:name="_Toc489605584"/>
      <w:bookmarkStart w:id="78" w:name="_Toc487134020"/>
      <w:bookmarkStart w:id="79" w:name="_Toc499103725"/>
      <w:r>
        <w:lastRenderedPageBreak/>
        <w:t>Lançamentos de Visualizações Prévias</w:t>
      </w:r>
      <w:bookmarkEnd w:id="77"/>
      <w:bookmarkEnd w:id="78"/>
      <w:bookmarkEnd w:id="79"/>
    </w:p>
    <w:p w14:paraId="7D2D3C1B" w14:textId="77777777" w:rsidR="00D0659B" w:rsidRPr="0008458E" w:rsidRDefault="00D0659B" w:rsidP="00D0659B">
      <w:pPr>
        <w:pStyle w:val="ProductList-Body"/>
      </w:pPr>
      <w:r>
        <w:t>A Microsoft pode oferecer recursos de visualização prévia, beta ou outros recursos, localizações de data center e serviços (“Visualizações Prévias”) para avaliação opcional. A menos que estabelecido de outra forma, (i) Visualizações Prévias empregam medidas de segurança e privacidade diferentes ou inferiores em relação àquelas geralmente presentes nos Serviços Online, (ii) as Visualizações Prévias não são incluídas no SLA do Serviço Online correspondente, e (iii) o Cliente não deve usar as Visualizações Prévias para processar Dados Pessoais ou outros dados sujeitos a exigências de conformidade elevadas.</w:t>
      </w:r>
    </w:p>
    <w:p w14:paraId="4B67C401" w14:textId="77777777" w:rsidR="00D0659B" w:rsidRPr="0008458E" w:rsidRDefault="00D0659B" w:rsidP="00D0659B">
      <w:pPr>
        <w:pStyle w:val="ProductList-Body"/>
      </w:pPr>
    </w:p>
    <w:p w14:paraId="66D73F4A" w14:textId="77777777" w:rsidR="00D0659B" w:rsidRPr="0008458E" w:rsidRDefault="00D0659B" w:rsidP="00D0659B">
      <w:pPr>
        <w:pStyle w:val="ProductList-SubSubSectionHeading"/>
        <w:outlineLvl w:val="2"/>
      </w:pPr>
      <w:bookmarkStart w:id="80" w:name="_Toc489605585"/>
      <w:bookmarkStart w:id="81" w:name="_Toc487134021"/>
      <w:bookmarkStart w:id="82" w:name="_Toc499103726"/>
      <w:r>
        <w:t>Uso de Subcontratados</w:t>
      </w:r>
      <w:bookmarkEnd w:id="80"/>
      <w:bookmarkEnd w:id="81"/>
      <w:bookmarkEnd w:id="82"/>
    </w:p>
    <w:p w14:paraId="6AA3ED6C" w14:textId="77777777" w:rsidR="00D0659B" w:rsidRPr="0008458E" w:rsidRDefault="00D0659B" w:rsidP="00D0659B">
      <w:pPr>
        <w:pStyle w:val="ProductList-Body"/>
      </w:pPr>
      <w:r>
        <w:t>A Microsoft poderá empregar subcontratados para prestar serviços em seu nome. Esses subcontratados poderão obter os Dados do Cliente e Dados de Suporte apenas para prestar serviços pelos quais foram contratados pela Microsoft, e estarão proibidos de usar os Dados do Cliente e Dados de Suporte para qualquer outra finalidade. A Microsoft é responsável pela conformidade com as obrigações da Microsoft por parte dos respectivos subcontratados nos OST. O Cliente consentiu anteriormente com a transferência de Dados do Cliente e Dados de Suporte por parte da Microsoft aos subcontratados conforme descrito nos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3" w:name="_Toc499103727"/>
      <w:r>
        <w:t>Como Entrar em Contato com a Microsoft</w:t>
      </w:r>
      <w:bookmarkEnd w:id="83"/>
    </w:p>
    <w:p w14:paraId="3A314166" w14:textId="1AA10CAC" w:rsidR="00F77036" w:rsidRPr="00690C65" w:rsidRDefault="00F77036" w:rsidP="00F77036">
      <w:pPr>
        <w:pStyle w:val="ProductList-Body"/>
      </w:pPr>
      <w:r>
        <w:t xml:space="preserve">Se o Cliente acreditar que a Microsoft não está cumprindo seus compromissos de privacidade ou segurança, ele poderá entrar em contato com o atendimento ao cliente ou usar o formulário da Web Privacidade da Microsoft, localizado no site </w:t>
      </w:r>
      <w:hyperlink r:id="rId23" w:history="1">
        <w:r>
          <w:rPr>
            <w:rStyle w:val="Hyperlink"/>
          </w:rPr>
          <w:t>http://go.microsoft.com/?linkid=9846224</w:t>
        </w:r>
      </w:hyperlink>
      <w:r>
        <w:t>. O endereço de correspondência da Microsoft é:</w:t>
      </w:r>
      <w:r w:rsidR="0009360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A45242" w:rsidRDefault="00F77036" w:rsidP="00F77036">
      <w:pPr>
        <w:pStyle w:val="ProductList-Body"/>
        <w:ind w:left="180"/>
        <w:rPr>
          <w:lang w:val="en-US"/>
        </w:rPr>
      </w:pPr>
      <w:r w:rsidRPr="00A45242">
        <w:rPr>
          <w:lang w:val="en-US"/>
        </w:rPr>
        <w:t>Microsoft Corporation</w:t>
      </w:r>
    </w:p>
    <w:p w14:paraId="2B26FD10" w14:textId="77777777" w:rsidR="00F77036" w:rsidRPr="00A45242" w:rsidRDefault="00F77036" w:rsidP="00F77036">
      <w:pPr>
        <w:pStyle w:val="ProductList-Body"/>
        <w:ind w:left="180"/>
        <w:rPr>
          <w:lang w:val="en-US"/>
        </w:rPr>
      </w:pPr>
      <w:r w:rsidRPr="00A45242">
        <w:rPr>
          <w:lang w:val="en-US"/>
        </w:rPr>
        <w:t>One Microsoft Way</w:t>
      </w:r>
    </w:p>
    <w:p w14:paraId="11C71FD0" w14:textId="77777777" w:rsidR="00F77036" w:rsidRPr="00A45242" w:rsidRDefault="00F77036" w:rsidP="00F77036">
      <w:pPr>
        <w:pStyle w:val="ProductList-Body"/>
        <w:ind w:left="180"/>
        <w:rPr>
          <w:lang w:val="en-US"/>
        </w:rPr>
      </w:pPr>
      <w:r w:rsidRPr="00A45242">
        <w:rPr>
          <w:lang w:val="en-US"/>
        </w:rPr>
        <w:t>Redmond, Washington 98052 USA</w:t>
      </w:r>
    </w:p>
    <w:p w14:paraId="228DA6BA" w14:textId="77777777" w:rsidR="00F77036" w:rsidRPr="00A45242"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de proteção de dados da Microsoft para a Área Econômica Europeia e Suíça. O representante de privacidade da Microsoft Ireland Operations Limited poderá ser contatado no seguinte endereço:</w:t>
      </w:r>
    </w:p>
    <w:p w14:paraId="175AF3E6" w14:textId="77777777" w:rsidR="00F77036" w:rsidRPr="009526DA" w:rsidRDefault="00F77036" w:rsidP="0088164F">
      <w:pPr>
        <w:pStyle w:val="ProductList-Body"/>
        <w:spacing w:before="120"/>
        <w:ind w:left="187"/>
        <w:rPr>
          <w:lang w:val="en-US"/>
        </w:rPr>
      </w:pPr>
      <w:r w:rsidRPr="009526DA">
        <w:rPr>
          <w:b/>
          <w:lang w:val="en-US"/>
        </w:rPr>
        <w:t>Microsoft Ireland Operations, Ltd.</w:t>
      </w:r>
    </w:p>
    <w:p w14:paraId="174B86F0" w14:textId="0E30DBBD" w:rsidR="00F77036" w:rsidRPr="009526DA" w:rsidRDefault="00F77036" w:rsidP="00F77036">
      <w:pPr>
        <w:pStyle w:val="ProductList-Body"/>
        <w:ind w:left="180"/>
        <w:rPr>
          <w:lang w:val="en-US"/>
        </w:rPr>
      </w:pPr>
      <w:r w:rsidRPr="009526DA">
        <w:rPr>
          <w:lang w:val="en-US"/>
        </w:rPr>
        <w:t xml:space="preserve">Attn: </w:t>
      </w:r>
      <w:r w:rsidR="00FD32A4" w:rsidRPr="009526DA">
        <w:rPr>
          <w:lang w:val="en-US"/>
        </w:rPr>
        <w:t>Data Protection</w:t>
      </w:r>
    </w:p>
    <w:p w14:paraId="47846A7F" w14:textId="77777777" w:rsidR="00F77036" w:rsidRPr="001C012F" w:rsidRDefault="00F77036" w:rsidP="00F77036">
      <w:pPr>
        <w:pStyle w:val="ProductList-Body"/>
        <w:ind w:left="180"/>
      </w:pPr>
      <w:r w:rsidRPr="001C012F">
        <w:t>Carmenhall Road</w:t>
      </w:r>
    </w:p>
    <w:p w14:paraId="5AE17FE3" w14:textId="4681C8E7" w:rsidR="000E6ED8" w:rsidRPr="001C012F" w:rsidRDefault="00F77036" w:rsidP="00F77036">
      <w:pPr>
        <w:pStyle w:val="ProductList-Body"/>
        <w:ind w:left="180"/>
      </w:pPr>
      <w:r w:rsidRPr="001C012F">
        <w:t xml:space="preserve">Sandyford, Dublin 18, </w:t>
      </w:r>
      <w:r w:rsidR="00102CF5" w:rsidRPr="001C012F">
        <w:t>Ireland</w:t>
      </w:r>
    </w:p>
    <w:p w14:paraId="715733BA"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A0273B1" w14:textId="2F48340F" w:rsidR="00D0659B" w:rsidRDefault="00D0659B" w:rsidP="00A94DA8">
      <w:pPr>
        <w:pStyle w:val="ProductList-Offering1Heading"/>
        <w:rPr>
          <w:lang w:val="pt-BR"/>
        </w:rPr>
      </w:pPr>
      <w:r>
        <w:rPr>
          <w:lang w:val="pt-BR"/>
        </w:rPr>
        <w:br w:type="page"/>
      </w:r>
    </w:p>
    <w:p w14:paraId="066FE42F" w14:textId="7A7AF47E" w:rsidR="000E6ED8" w:rsidRPr="00A45242" w:rsidRDefault="00F77036" w:rsidP="00A94DA8">
      <w:pPr>
        <w:pStyle w:val="ProductList-Offering1Heading"/>
        <w:rPr>
          <w:lang w:val="pt-BR"/>
        </w:rPr>
      </w:pPr>
      <w:bookmarkStart w:id="84" w:name="_Toc499103728"/>
      <w:bookmarkStart w:id="85" w:name="DataProcessingTerms"/>
      <w:r w:rsidRPr="00A45242">
        <w:rPr>
          <w:lang w:val="pt-BR"/>
        </w:rPr>
        <w:lastRenderedPageBreak/>
        <w:t>Termos de Processamento de Dados</w:t>
      </w:r>
      <w:bookmarkEnd w:id="84"/>
    </w:p>
    <w:bookmarkEnd w:id="85"/>
    <w:p w14:paraId="2F075DBA" w14:textId="77777777" w:rsidR="00F77036" w:rsidRPr="00690C65" w:rsidRDefault="00F77036" w:rsidP="00F824AC">
      <w:pPr>
        <w:pStyle w:val="ProductList-Body"/>
        <w:spacing w:after="120"/>
      </w:pPr>
      <w:r>
        <w:t>Os Termos de Processamento de Dados (DPT) incluem os termos desta seção.</w:t>
      </w:r>
    </w:p>
    <w:p w14:paraId="48A379F1" w14:textId="6EF7A5A6" w:rsidR="00F77036" w:rsidRPr="00690C65" w:rsidRDefault="00F77036" w:rsidP="00F77036">
      <w:pPr>
        <w:pStyle w:val="ProductList-Body"/>
      </w:pPr>
      <w:r>
        <w:t xml:space="preserve">Os Termos de Processamento de Dados também incluem as “Cláusulas Contratuais Padrão” relativas à Decisão da Comissão Europeia de 5 de fevereiro de 2010 sobre as cláusulas contratuais padrão para a transferência de dados pessoais a processadores estabelecidos em países terceiros de acordo com a Diretiva de Proteção de Dados da União Europeia. As Cláusulas Contratuais Padrão estão no </w:t>
      </w:r>
      <w:hyperlink w:anchor="Attachment3" w:history="1">
        <w:r>
          <w:rPr>
            <w:rStyle w:val="Hyperlink"/>
          </w:rPr>
          <w:t>Anexo 3</w:t>
        </w:r>
      </w:hyperlink>
      <w:r>
        <w:t>. Além disso,</w:t>
      </w:r>
    </w:p>
    <w:p w14:paraId="4289F66E" w14:textId="1D955E02" w:rsidR="00F77036" w:rsidRPr="00690C65" w:rsidRDefault="00F77036" w:rsidP="00A44A41">
      <w:pPr>
        <w:pStyle w:val="ProductList-Body"/>
        <w:numPr>
          <w:ilvl w:val="0"/>
          <w:numId w:val="4"/>
        </w:numPr>
        <w:ind w:left="450" w:hanging="270"/>
      </w:pPr>
      <w:r>
        <w:t xml:space="preserve">A assinatura do contrato de licenciamento por volume inclui a assinatura do </w:t>
      </w:r>
      <w:hyperlink w:anchor="Attachment3" w:history="1">
        <w:r>
          <w:rPr>
            <w:rStyle w:val="Hyperlink"/>
          </w:rPr>
          <w:t>Anexo 3</w:t>
        </w:r>
      </w:hyperlink>
      <w:r>
        <w:t>, que é assinado pela Microsoft Corporation;</w:t>
      </w:r>
    </w:p>
    <w:p w14:paraId="41BFB8AC" w14:textId="77777777" w:rsidR="00F77036" w:rsidRPr="00690C65" w:rsidRDefault="00F77036" w:rsidP="0088164F">
      <w:pPr>
        <w:pStyle w:val="ProductList-Body"/>
        <w:numPr>
          <w:ilvl w:val="0"/>
          <w:numId w:val="4"/>
        </w:numPr>
        <w:spacing w:before="40"/>
        <w:ind w:left="450" w:hanging="270"/>
      </w:pPr>
      <w:r>
        <w:t>Os termos incluídos no contrato de licenciamento por volume do Cliente, incluindo os DPT, constituem um contrato de processamento de dados no qual a Microsoft é o processador de dados e</w:t>
      </w:r>
    </w:p>
    <w:p w14:paraId="731C68BC" w14:textId="77777777" w:rsidR="00F77036" w:rsidRPr="00690C65" w:rsidRDefault="00F77036" w:rsidP="0088164F">
      <w:pPr>
        <w:pStyle w:val="ProductList-Body"/>
        <w:numPr>
          <w:ilvl w:val="0"/>
          <w:numId w:val="4"/>
        </w:numPr>
        <w:spacing w:before="40" w:after="120"/>
        <w:ind w:left="461" w:hanging="274"/>
      </w:pPr>
      <w:r>
        <w:t>Os DPT prevalecem sobre todas as cláusulas inconsistentes ou conflitantes do contrato de licenciamento por volume do Cliente e, para cada assinatura, permanecerão em pleno vigor e efeito até todos os Dados do Cliente relacionados sejam excluídos dos sistemas da Microsoft de acordo com os DPT.</w:t>
      </w:r>
    </w:p>
    <w:p w14:paraId="07BB43F0" w14:textId="6284018E" w:rsidR="00F77036" w:rsidRPr="00690C65" w:rsidRDefault="00F77036" w:rsidP="00F77036">
      <w:pPr>
        <w:pStyle w:val="ProductList-Body"/>
      </w:pPr>
      <w:r>
        <w:t>O Cliente poderá recusar as “Cláusulas Contratuais Padrão” ou os Termos de Processamento de Dados em sua totalidade. Para tal, o Cliente deverá enviar as seguintes informações à Microsoft em uma notificação por escrito (de acordo com os termos do contrato de licenciamento por volume do Cliente):</w:t>
      </w:r>
    </w:p>
    <w:p w14:paraId="362A02CA" w14:textId="77777777" w:rsidR="00F77036" w:rsidRPr="00690C65" w:rsidRDefault="00F77036" w:rsidP="00A44A41">
      <w:pPr>
        <w:pStyle w:val="ProductList-Body"/>
        <w:numPr>
          <w:ilvl w:val="0"/>
          <w:numId w:val="5"/>
        </w:numPr>
        <w:ind w:left="450" w:hanging="270"/>
      </w:pPr>
      <w:r>
        <w:t>a razão social completa do Cliente e de qualquer Afiliada que estiver recusando as cláusulas;</w:t>
      </w:r>
    </w:p>
    <w:p w14:paraId="04B9C67E" w14:textId="165A03F7" w:rsidR="00F77036" w:rsidRPr="00690C65" w:rsidRDefault="00F77036" w:rsidP="0088164F">
      <w:pPr>
        <w:pStyle w:val="ProductList-Body"/>
        <w:numPr>
          <w:ilvl w:val="0"/>
          <w:numId w:val="5"/>
        </w:numPr>
        <w:spacing w:before="40"/>
        <w:ind w:left="450" w:hanging="270"/>
      </w:pPr>
      <w:r>
        <w:t xml:space="preserve">Se o Cliente tiver vários contratos de licenciamento por volume, o contrato de licenciamento por volume ao qual a recusa das cláusulas se aplica; </w:t>
      </w:r>
    </w:p>
    <w:p w14:paraId="660091B5" w14:textId="77777777" w:rsidR="00F77036" w:rsidRPr="00690C65" w:rsidRDefault="00F77036" w:rsidP="0088164F">
      <w:pPr>
        <w:pStyle w:val="ProductList-Body"/>
        <w:numPr>
          <w:ilvl w:val="0"/>
          <w:numId w:val="5"/>
        </w:numPr>
        <w:spacing w:before="40"/>
        <w:ind w:left="450" w:hanging="270"/>
      </w:pPr>
      <w:r>
        <w:t>Em caso de recusa total dos DPT, uma declaração de que o Cliente (ou a Afiliada) recusa os Termos de Processamento de Dados na sua totalidade e</w:t>
      </w:r>
    </w:p>
    <w:p w14:paraId="3EE2C6F6" w14:textId="77777777" w:rsidR="00F77036" w:rsidRPr="00690C65" w:rsidRDefault="00F77036" w:rsidP="0088164F">
      <w:pPr>
        <w:pStyle w:val="ProductList-Body"/>
        <w:numPr>
          <w:ilvl w:val="0"/>
          <w:numId w:val="5"/>
        </w:numPr>
        <w:spacing w:before="40" w:after="120"/>
        <w:ind w:left="461" w:hanging="274"/>
      </w:pPr>
      <w:r>
        <w:t xml:space="preserve">Se a recusa for apenas das Cláusulas Contratuais Padrão, uma declaração de que o Cliente (ou a Afiliada) recusa somente as Cláusulas Contratuais Padrão. </w:t>
      </w:r>
    </w:p>
    <w:p w14:paraId="650242FB" w14:textId="183A9416" w:rsidR="00F77036" w:rsidRPr="00690C65" w:rsidRDefault="00F77036" w:rsidP="00F824AC">
      <w:pPr>
        <w:pStyle w:val="ProductList-Body"/>
        <w:spacing w:after="120"/>
      </w:pPr>
      <w:r>
        <w:t>Em países nos quais a aprovação regulatória é necessária para uso das Cláusulas Contratuais Padrão, elas não podem se basear na Comissão Europeia 2010/87/EU (de fevereiro de 2010) para legitimar a exportação dos dados do país, a menos que o Cliente tenha a aprovação regulatória necessária.</w:t>
      </w:r>
    </w:p>
    <w:p w14:paraId="70696ABB" w14:textId="77777777" w:rsidR="008824C9" w:rsidRPr="004633D2" w:rsidRDefault="008824C9" w:rsidP="008824C9">
      <w:pPr>
        <w:pStyle w:val="ProductList-Body"/>
        <w:rPr>
          <w:b/>
        </w:rPr>
      </w:pPr>
      <w:r w:rsidRPr="004633D2">
        <w:rPr>
          <w:b/>
        </w:rPr>
        <w:t>Nos DPT, o termo “Serviços Online” se aplica apenas aos serviços na tabela abaixo, com exceção de qualquer Visualização Prévia, e o termo “Dados do Cliente” inclui apenas os Dados do Cliente que são fornecidos por meio do uso destes Serviços Online.</w:t>
      </w:r>
    </w:p>
    <w:p w14:paraId="72AE1A9D" w14:textId="6F79C917" w:rsidR="000E6ED8" w:rsidRDefault="000E6ED8" w:rsidP="00A914BF">
      <w:pPr>
        <w:pStyle w:val="ProductList-Body"/>
      </w:pPr>
    </w:p>
    <w:tbl>
      <w:tblPr>
        <w:tblStyle w:val="TableGrid"/>
        <w:tblW w:w="10800" w:type="dxa"/>
        <w:tblInd w:w="17" w:type="dxa"/>
        <w:tblLayout w:type="fixed"/>
        <w:tblCellMar>
          <w:top w:w="29" w:type="dxa"/>
          <w:left w:w="115" w:type="dxa"/>
          <w:bottom w:w="29" w:type="dxa"/>
          <w:right w:w="115" w:type="dxa"/>
        </w:tblCellMar>
        <w:tblLook w:val="04A0" w:firstRow="1" w:lastRow="0" w:firstColumn="1" w:lastColumn="0" w:noHBand="0" w:noVBand="1"/>
      </w:tblPr>
      <w:tblGrid>
        <w:gridCol w:w="2520"/>
        <w:gridCol w:w="8280"/>
      </w:tblGrid>
      <w:tr w:rsidR="000E117F" w14:paraId="669BFC84" w14:textId="77777777" w:rsidTr="000E117F">
        <w:trPr>
          <w:tblHeader/>
        </w:trPr>
        <w:tc>
          <w:tcPr>
            <w:tcW w:w="10800" w:type="dxa"/>
            <w:gridSpan w:val="2"/>
            <w:shd w:val="clear" w:color="auto" w:fill="0072C6"/>
          </w:tcPr>
          <w:p w14:paraId="06D9A502" w14:textId="77777777" w:rsidR="000E117F" w:rsidRPr="00231971" w:rsidRDefault="000E117F" w:rsidP="00113C26">
            <w:pPr>
              <w:pStyle w:val="ProductList-Body"/>
              <w:spacing w:before="20" w:after="20"/>
              <w:rPr>
                <w:color w:val="FFFFFF" w:themeColor="background1"/>
                <w:sz w:val="16"/>
                <w:szCs w:val="16"/>
              </w:rPr>
            </w:pPr>
            <w:bookmarkStart w:id="86" w:name="DPTOnlineServicesTable"/>
            <w:r>
              <w:rPr>
                <w:color w:val="FFFFFF" w:themeColor="background1"/>
                <w:sz w:val="16"/>
                <w:szCs w:val="16"/>
              </w:rPr>
              <w:t>Serviços Online</w:t>
            </w:r>
          </w:p>
        </w:tc>
      </w:tr>
      <w:tr w:rsidR="00552B3D" w14:paraId="5B88E03B" w14:textId="77777777" w:rsidTr="000E117F">
        <w:tc>
          <w:tcPr>
            <w:tcW w:w="2520" w:type="dxa"/>
            <w:vAlign w:val="center"/>
          </w:tcPr>
          <w:p w14:paraId="0933360A" w14:textId="2A8B825E" w:rsidR="00552B3D" w:rsidRPr="00231971" w:rsidRDefault="00552B3D" w:rsidP="00552B3D">
            <w:pPr>
              <w:pStyle w:val="ProductList-Body"/>
              <w:rPr>
                <w:sz w:val="16"/>
                <w:szCs w:val="16"/>
              </w:rPr>
            </w:pPr>
            <w:bookmarkStart w:id="87" w:name="MicrosoftDynamicsOnlineServices"/>
            <w:bookmarkEnd w:id="86"/>
            <w:r>
              <w:rPr>
                <w:sz w:val="16"/>
                <w:szCs w:val="16"/>
              </w:rPr>
              <w:t>Microsoft Dynamics 365 Core Services</w:t>
            </w:r>
          </w:p>
        </w:tc>
        <w:tc>
          <w:tcPr>
            <w:tcW w:w="8280" w:type="dxa"/>
          </w:tcPr>
          <w:p w14:paraId="0CACC832" w14:textId="53EDCF23" w:rsidR="00552B3D" w:rsidRPr="00231971" w:rsidRDefault="00552B3D" w:rsidP="00552B3D">
            <w:pPr>
              <w:pStyle w:val="ProductList-Body"/>
              <w:rPr>
                <w:sz w:val="16"/>
                <w:szCs w:val="16"/>
              </w:rPr>
            </w:pPr>
            <w:r>
              <w:rPr>
                <w:sz w:val="16"/>
                <w:szCs w:val="16"/>
              </w:rPr>
              <w:t>Os seguintes serviços, cada um como um serviço independente ou conforme incluído em um aplicativo ou plano com a marca Dynamics 365: Microsoft Dynamics 365 para Atendimento ao Cliente, Microsoft Dynamics 365 para Serviço de Campo, Microsoft Dynamics 365 para Automação do Serviço do Projeto, Microsoft Dynamics 365 para Vendas e Microsoft Social Engagement. O Microsoft Dynamics 365 Core Services não inclui (1) Microsoft Dynamics 365 para Finanças e Operações (Enterprise and Business Editions), Microsoft Dynamics 365 para Varejo, Microsoft Dynamics 365 para Talento, Microsoft Dynamics 365 para Talento: Attract, Microsoft Dynamics 365 para Talento: Onboard; (2) Microsoft Dynamics 365 Services para softwares ou dispositivos com suporte, que incluem, entre outros, Microsoft Dynamics 365 para aplicativos, tablets e/ou telefones ou (3) LinkedIn Sales Navigator; ou (4) exceto conforme expressamente definido nos termos de licenciamento para o serviço correspondente, qualquer outro serviço com uma marca separada disponibilizado juntamente ou conectado com os Microsoft Dynamics 365 Core Services.</w:t>
            </w:r>
          </w:p>
        </w:tc>
      </w:tr>
      <w:bookmarkEnd w:id="87"/>
      <w:tr w:rsidR="00D0659B" w14:paraId="3E492DA6" w14:textId="77777777" w:rsidTr="000E117F">
        <w:tc>
          <w:tcPr>
            <w:tcW w:w="2520" w:type="dxa"/>
            <w:vAlign w:val="center"/>
          </w:tcPr>
          <w:p w14:paraId="2D0F2EDF" w14:textId="29C0F053" w:rsidR="00D0659B" w:rsidRPr="00231971" w:rsidRDefault="00D0659B" w:rsidP="00D0659B">
            <w:pPr>
              <w:pStyle w:val="ProductList-Body"/>
              <w:rPr>
                <w:sz w:val="16"/>
                <w:szCs w:val="16"/>
              </w:rPr>
            </w:pPr>
            <w:r>
              <w:rPr>
                <w:sz w:val="16"/>
                <w:szCs w:val="16"/>
              </w:rPr>
              <w:t>Serviços do Office 365</w:t>
            </w:r>
          </w:p>
        </w:tc>
        <w:tc>
          <w:tcPr>
            <w:tcW w:w="8280" w:type="dxa"/>
          </w:tcPr>
          <w:p w14:paraId="3A85E905" w14:textId="7CA2E56D"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Exchange Online, Arquivamento do Exchange Online, Exchange Online Protection, Proteção Avançada contra Ameaças do Office 365, SharePoint Online, OneDrive for Business, Microsoft Planner, Project Online, Skype for Business Online, Sway, Office Online, Vídeo do Office 365, Microsoft MyAnalytics, Sistema de Proteção de Dados do Cliente, Microsoft Bookings, Microsoft Teams e Yammer Enterprise. Os Serviços do Office 365 não incluem o Office 365 ProPlus, qualquer parte dos Serviços PSTN que operam fora do controle da Microsoft, nenhum software cliente nem serviços de outras marcas disponibilizados com um plano ou um pacote do Office 365, como o serviço Bing ou outro serviço com a marca “para Office 365”.</w:t>
            </w:r>
          </w:p>
        </w:tc>
      </w:tr>
      <w:tr w:rsidR="001C012F" w14:paraId="5E5B96DA" w14:textId="77777777" w:rsidTr="000E117F">
        <w:tc>
          <w:tcPr>
            <w:tcW w:w="2520" w:type="dxa"/>
            <w:vAlign w:val="center"/>
          </w:tcPr>
          <w:p w14:paraId="18690210" w14:textId="3B41966D" w:rsidR="001C012F" w:rsidRPr="00231971" w:rsidRDefault="001C012F" w:rsidP="001C012F">
            <w:pPr>
              <w:pStyle w:val="ProductList-Body"/>
              <w:rPr>
                <w:sz w:val="16"/>
                <w:szCs w:val="16"/>
              </w:rPr>
            </w:pPr>
            <w:bookmarkStart w:id="88" w:name="MicrosoftAzureCoreServices"/>
            <w:r>
              <w:rPr>
                <w:sz w:val="16"/>
                <w:szCs w:val="16"/>
              </w:rPr>
              <w:t>Serviços Principais do Microsoft Azure</w:t>
            </w:r>
            <w:bookmarkEnd w:id="88"/>
          </w:p>
        </w:tc>
        <w:tc>
          <w:tcPr>
            <w:tcW w:w="8280" w:type="dxa"/>
          </w:tcPr>
          <w:p w14:paraId="0F80E19A" w14:textId="25253C6A" w:rsidR="001C012F" w:rsidRPr="00231971" w:rsidRDefault="001C012F" w:rsidP="001C012F">
            <w:pPr>
              <w:pStyle w:val="ProductList-Body"/>
              <w:rPr>
                <w:sz w:val="16"/>
                <w:szCs w:val="16"/>
              </w:rPr>
            </w:pPr>
            <w:r>
              <w:rPr>
                <w:sz w:val="16"/>
                <w:szCs w:val="16"/>
              </w:rPr>
              <w:t xml:space="preserve">Gerenciamento de API, Serviço de Aplicativo (Aplicativos de API, Aplicativos Lógicos, Aplicativos Móveis, Aplicativos Web), Gateway de Aplicativo, Application Insights, Automação, Azure Active Directory (Gratuito e Básico), Serviço de Contêiner do Azure, Azure Cosmos DB (anteriormente DocumentDB), Azure DevTest Labs, DNS do Azure, Proteção de Informações do Azure (incluindo Azure Rights Management), Azure Resource Manager, Backup, Lote, Serviços BizTalk, Serviços de Nuvem, Catálogo de Dados, Data Factory, Data Lake Analytics, Data Lake Store, Hubs de Eventos, Rota Expressa, Funções, HDInsight, Importação/Exportação, Hub IoT, Key Vault, Balanceador de Carga, Log Analytics (anteriormente Operational Insights), Machine Learning, Serviços de Mídia, Portal do Microsoft Azure, Autenticação Multifator, Hubs de Notificação, PowerBI Embedded, Cache Redis, Agendador, Central de Segurança, Barramento de Serviço, Service Fabric, Recuperação de Sites, SQL Data Warehouse, SQL Database, SQL Server Stretch Database, Armazenamento, StorSimple, Stream Analytics, </w:t>
            </w:r>
            <w:r>
              <w:rPr>
                <w:sz w:val="16"/>
                <w:szCs w:val="16"/>
              </w:rPr>
              <w:lastRenderedPageBreak/>
              <w:t xml:space="preserve">Gerenciador de Tráfego, Máquinas Virtuais, Conjuntos de Dimensionamento de Máquinas Virtuais, Rede Virtual, Visual Studio Team Services e Gateway de VPN </w:t>
            </w:r>
          </w:p>
        </w:tc>
      </w:tr>
      <w:tr w:rsidR="00D0659B" w14:paraId="694BE6F2" w14:textId="77777777" w:rsidTr="000E117F">
        <w:tc>
          <w:tcPr>
            <w:tcW w:w="2520" w:type="dxa"/>
            <w:vAlign w:val="center"/>
          </w:tcPr>
          <w:p w14:paraId="68284D46" w14:textId="3A74C139" w:rsidR="00D0659B" w:rsidRDefault="00D0659B" w:rsidP="00D0659B">
            <w:pPr>
              <w:pStyle w:val="ProductList-Body"/>
              <w:rPr>
                <w:sz w:val="16"/>
                <w:szCs w:val="16"/>
              </w:rPr>
            </w:pPr>
            <w:r>
              <w:rPr>
                <w:sz w:val="16"/>
                <w:szCs w:val="16"/>
              </w:rPr>
              <w:lastRenderedPageBreak/>
              <w:t>Microsoft Cloud App Security</w:t>
            </w:r>
          </w:p>
        </w:tc>
        <w:tc>
          <w:tcPr>
            <w:tcW w:w="8280" w:type="dxa"/>
          </w:tcPr>
          <w:p w14:paraId="6D296D1D" w14:textId="36AE009C" w:rsidR="00D0659B" w:rsidRDefault="00D0659B" w:rsidP="00D0659B">
            <w:pPr>
              <w:pStyle w:val="ProductList-Body"/>
              <w:rPr>
                <w:sz w:val="16"/>
                <w:szCs w:val="16"/>
              </w:rPr>
            </w:pPr>
            <w:r>
              <w:rPr>
                <w:sz w:val="16"/>
                <w:szCs w:val="16"/>
              </w:rPr>
              <w:t>A parte do serviço de nuvem do Microsoft Cloud App Security.</w:t>
            </w:r>
          </w:p>
        </w:tc>
      </w:tr>
      <w:tr w:rsidR="00D0659B" w14:paraId="0DC443AB" w14:textId="77777777" w:rsidTr="000E117F">
        <w:tc>
          <w:tcPr>
            <w:tcW w:w="2520" w:type="dxa"/>
            <w:vAlign w:val="center"/>
          </w:tcPr>
          <w:p w14:paraId="7AB71517" w14:textId="3A13C153" w:rsidR="00D0659B" w:rsidRPr="00231971" w:rsidRDefault="00D0659B" w:rsidP="00D0659B">
            <w:pPr>
              <w:pStyle w:val="ProductList-Body"/>
              <w:rPr>
                <w:sz w:val="16"/>
                <w:szCs w:val="16"/>
              </w:rPr>
            </w:pPr>
            <w:r>
              <w:rPr>
                <w:sz w:val="16"/>
                <w:szCs w:val="16"/>
              </w:rPr>
              <w:t>Serviços Online do Microsoft Intune</w:t>
            </w:r>
          </w:p>
        </w:tc>
        <w:tc>
          <w:tcPr>
            <w:tcW w:w="8280" w:type="dxa"/>
          </w:tcPr>
          <w:p w14:paraId="5CB102C6" w14:textId="63EFBC28" w:rsidR="00D0659B" w:rsidRPr="00231971" w:rsidRDefault="00D0659B" w:rsidP="00D0659B">
            <w:pPr>
              <w:pStyle w:val="ProductList-Body"/>
              <w:rPr>
                <w:sz w:val="16"/>
                <w:szCs w:val="16"/>
              </w:rPr>
            </w:pPr>
            <w:r>
              <w:rPr>
                <w:sz w:val="16"/>
                <w:szCs w:val="16"/>
              </w:rPr>
              <w:t>A parte de serviço de nuvem do Microsoft Intune como Produto Complementar do Microsoft Intune ou um serviço de gerenciamento fornecido pelo Microsoft Intune como Gerenciamento de Dispositivo Móvel para Office 365.</w:t>
            </w:r>
          </w:p>
        </w:tc>
      </w:tr>
      <w:tr w:rsidR="00D0659B" w14:paraId="63B3ACFD" w14:textId="77777777" w:rsidTr="000E117F">
        <w:tc>
          <w:tcPr>
            <w:tcW w:w="2520" w:type="dxa"/>
            <w:vAlign w:val="center"/>
          </w:tcPr>
          <w:p w14:paraId="3D64B384" w14:textId="79379D95" w:rsidR="00D0659B" w:rsidRPr="00231971" w:rsidRDefault="00D0659B" w:rsidP="00D0659B">
            <w:pPr>
              <w:pStyle w:val="ProductList-Body"/>
              <w:rPr>
                <w:sz w:val="16"/>
                <w:szCs w:val="16"/>
              </w:rPr>
            </w:pPr>
            <w:r>
              <w:rPr>
                <w:sz w:val="16"/>
                <w:szCs w:val="16"/>
              </w:rPr>
              <w:t>Serviços Principais da Plataforma de Aplicativos Corporativos da Microsoft</w:t>
            </w:r>
          </w:p>
        </w:tc>
        <w:tc>
          <w:tcPr>
            <w:tcW w:w="8280" w:type="dxa"/>
          </w:tcPr>
          <w:p w14:paraId="5B4791DD" w14:textId="119EB2CA" w:rsidR="00D0659B" w:rsidRPr="00231971" w:rsidRDefault="00D0659B" w:rsidP="00D0659B">
            <w:pPr>
              <w:pStyle w:val="ProductList-Body"/>
              <w:rPr>
                <w:sz w:val="16"/>
                <w:szCs w:val="16"/>
              </w:rPr>
            </w:pPr>
            <w:r>
              <w:rPr>
                <w:sz w:val="16"/>
                <w:szCs w:val="16"/>
              </w:rPr>
              <w:t>Os seguintes serviços, cada um como um serviço independente ou conforme incluído em um pacote ou plano com a marca Office 365 ou Microsoft Dynamics 365: Microsoft Power BI, Microsoft PowerApps e Microsoft Flow. Os Serviços Principais da Plataforma de Aplicativos Corporativos da Microsoft não incluem nenhum software para cliente, incluindo, entre outros, Power BI Report Server, os aplicativos móveis Power BI, PowerApps ou Microsoft Flow, Power BI Desktop ou PowerApps Studio.</w:t>
            </w:r>
          </w:p>
        </w:tc>
      </w:tr>
    </w:tbl>
    <w:p w14:paraId="52A01B09" w14:textId="77777777" w:rsidR="00390741" w:rsidRDefault="00390741" w:rsidP="00390741">
      <w:pPr>
        <w:pStyle w:val="ProductList-Body"/>
      </w:pPr>
    </w:p>
    <w:p w14:paraId="5C37158D" w14:textId="77777777" w:rsidR="00014735" w:rsidRDefault="00014735" w:rsidP="00014735">
      <w:pPr>
        <w:pStyle w:val="ProductList-SubSubSectionHeading"/>
        <w:keepNext/>
        <w:outlineLvl w:val="2"/>
      </w:pPr>
      <w:bookmarkStart w:id="89" w:name="DataProcessingTerms_DataatRest"/>
      <w:bookmarkStart w:id="90" w:name="_Toc457466419"/>
      <w:bookmarkStart w:id="91" w:name="_Toc453946599"/>
      <w:bookmarkStart w:id="92" w:name="_Toc499103729"/>
      <w:r>
        <w:t>Local dos Dados do Cliente Inativos</w:t>
      </w:r>
      <w:bookmarkEnd w:id="89"/>
      <w:bookmarkEnd w:id="90"/>
      <w:bookmarkEnd w:id="91"/>
      <w:bookmarkEnd w:id="92"/>
    </w:p>
    <w:p w14:paraId="279A43A5" w14:textId="77777777" w:rsidR="009F252E" w:rsidRDefault="009F252E" w:rsidP="009F252E">
      <w:pPr>
        <w:pStyle w:val="ProductList-Body"/>
        <w:keepNext/>
      </w:pPr>
      <w:r>
        <w:t>A Microsoft armazenará os Dados do Cliente em repouso em determinadas áreas geográficas importantes (individualmente, Área Geográfica) da seguinte forma:</w:t>
      </w:r>
    </w:p>
    <w:p w14:paraId="6421E41C" w14:textId="3F85F23C" w:rsidR="009F252E" w:rsidRDefault="006B11FD" w:rsidP="009F252E">
      <w:pPr>
        <w:pStyle w:val="ProductList-Body"/>
        <w:keepNext/>
        <w:numPr>
          <w:ilvl w:val="0"/>
          <w:numId w:val="6"/>
        </w:numPr>
        <w:ind w:left="450" w:hanging="270"/>
      </w:pPr>
      <w:r>
        <w:rPr>
          <w:b/>
        </w:rPr>
        <w:t xml:space="preserve">Serviços do Office 365. </w:t>
      </w:r>
      <w:r>
        <w:t>Se o Cliente provisionar seu locatário na Austrália, no Canadá, na União Europeia, na Índia, no Japão, na Coreia do Sul, no Reino Unido ou nos Estados Unidos (cada uma das Áreas citadas acima), a Microsoft armazenará os seguintes Dados do Cliente em repouso somente naquela Região: (1) conteúdo da caixa de correio do Exchange Online (corpo do email, entradas do calendário e o conteúdo dos anexos de email), (2) conteúdo do site do SharePoint Online, os arquivos armazenados nesse site e dados do Project Online e (3) arquivos carregados para o OneDrive para Business</w:t>
      </w:r>
      <w:r w:rsidR="009F252E">
        <w:t xml:space="preserve">. </w:t>
      </w:r>
    </w:p>
    <w:p w14:paraId="259EF1AA" w14:textId="77777777" w:rsidR="009B3A52" w:rsidRDefault="009B3A52" w:rsidP="009B3A52">
      <w:pPr>
        <w:pStyle w:val="ProductList-Body"/>
        <w:numPr>
          <w:ilvl w:val="0"/>
          <w:numId w:val="6"/>
        </w:numPr>
        <w:ind w:left="450" w:hanging="270"/>
      </w:pPr>
      <w:r>
        <w:rPr>
          <w:b/>
        </w:rPr>
        <w:t>Serviços Online do Microsoft Intune</w:t>
      </w:r>
      <w:r>
        <w:t>. Ao provisionar uma conta de locatário, o Cliente seleciona uma Área Geográfica disponível onde os Dados do Cliente em repouso serão armazenados. A Microsoft não transferirá os Dados do Cliente para fora da Área Geográfica selecionada pelo Cliente, salvo o especificado na seção “Local dos Dados” da Central de Confiabilidade do Microsoft Intune.</w:t>
      </w:r>
    </w:p>
    <w:p w14:paraId="289D9401" w14:textId="77777777" w:rsidR="00D0659B" w:rsidRPr="0008458E" w:rsidRDefault="00D0659B" w:rsidP="00D0659B">
      <w:pPr>
        <w:pStyle w:val="ProductList-Body"/>
        <w:numPr>
          <w:ilvl w:val="0"/>
          <w:numId w:val="6"/>
        </w:numPr>
        <w:ind w:left="450" w:hanging="270"/>
      </w:pPr>
      <w:r>
        <w:rPr>
          <w:b/>
        </w:rPr>
        <w:t>Serviços Principais da Plataforma de Aplicativos Corporativos da Microsoft</w:t>
      </w:r>
      <w:r w:rsidRPr="00BE385F">
        <w:rPr>
          <w:b/>
          <w:bCs/>
        </w:rPr>
        <w:t>.</w:t>
      </w:r>
      <w:r>
        <w:t xml:space="preserve"> Se o Cliente provisionar seu locatário na Austrália, no Canadá, na Ásia-Pacífico, na Índia, no Japão, na União Europeia, no Reino Unido (somente Power BI) ou nos Estados Unidos, a Microsoft armazenará os Dados em repouso do Cliente somente nessa Área Geográfica, exceto conforme especificado na seção sobre local dos dados da Central de Confiabilidade da Plataforma de Aplicativos Corporativos da Microsoft.</w:t>
      </w:r>
    </w:p>
    <w:p w14:paraId="43DE6204" w14:textId="77777777" w:rsidR="003D1C19" w:rsidRPr="006D2C33" w:rsidRDefault="003D1C19" w:rsidP="003D1C19">
      <w:pPr>
        <w:pStyle w:val="ProductList-Body"/>
        <w:numPr>
          <w:ilvl w:val="0"/>
          <w:numId w:val="6"/>
        </w:numPr>
        <w:ind w:left="450" w:hanging="270"/>
      </w:pPr>
      <w:r>
        <w:rPr>
          <w:b/>
        </w:rPr>
        <w:t>Serviços Principais do Microsoft Azure</w:t>
      </w:r>
      <w:r w:rsidRPr="000A7695">
        <w:rPr>
          <w:b/>
          <w:bCs/>
        </w:rPr>
        <w:t>.</w:t>
      </w:r>
      <w:r>
        <w:t xml:space="preserve"> Se o Cliente configurar um determinado serviço a ser implantando em uma Área Geográfica, para esse serviço, a Microsoft armazenará os Dados do Cliente em repouso na Área Geográfica especificada. É possível que determinados serviços não permitam que o Cliente configure uma implantação em uma Área Geográfica específica fora dos Estados Unidos e armazenem backups em outros locais, conforme detalhado na Central de Confiabilidade do Microsoft Azure (que a Microsoft poderá atualizar periodicamente, sem, no entanto, incluir exceções para os Serviços existentes no lançamento geral).</w:t>
      </w:r>
    </w:p>
    <w:p w14:paraId="583D5260" w14:textId="77777777" w:rsidR="001C012F" w:rsidRPr="00CD5B6E" w:rsidRDefault="001C012F" w:rsidP="001C012F">
      <w:pPr>
        <w:pStyle w:val="ProductList-Body"/>
        <w:numPr>
          <w:ilvl w:val="0"/>
          <w:numId w:val="6"/>
        </w:numPr>
        <w:ind w:left="450" w:hanging="270"/>
      </w:pPr>
      <w:r>
        <w:rPr>
          <w:b/>
        </w:rPr>
        <w:t>Microsoft Cloud App Security</w:t>
      </w:r>
      <w:r w:rsidRPr="00AF3281">
        <w:rPr>
          <w:b/>
          <w:bCs/>
        </w:rPr>
        <w:t>.</w:t>
      </w:r>
      <w:r>
        <w:t xml:space="preserve"> Se o Cliente provisionar seu locatário na União Europeia ou nos Estados Unidos, a Microsoft armazenará os Dados em repouso do Cliente somente nessa Área Geográfica:</w:t>
      </w:r>
    </w:p>
    <w:p w14:paraId="304FD073" w14:textId="058FD3C9" w:rsidR="008F3606" w:rsidRPr="004E78BB" w:rsidRDefault="006B11FD" w:rsidP="008F3606">
      <w:pPr>
        <w:pStyle w:val="ProductList-Body"/>
        <w:numPr>
          <w:ilvl w:val="0"/>
          <w:numId w:val="6"/>
        </w:numPr>
        <w:spacing w:after="120"/>
        <w:ind w:left="450" w:hanging="270"/>
      </w:pPr>
      <w:r w:rsidRPr="00AD7C52">
        <w:rPr>
          <w:b/>
          <w:spacing w:val="-2"/>
        </w:rPr>
        <w:t>Microsoft Dynamics 365 Core Services</w:t>
      </w:r>
      <w:r w:rsidRPr="00AD7C52">
        <w:rPr>
          <w:b/>
          <w:bCs/>
          <w:spacing w:val="-2"/>
        </w:rPr>
        <w:t>.</w:t>
      </w:r>
      <w:r w:rsidRPr="00AD7C52">
        <w:rPr>
          <w:spacing w:val="-2"/>
        </w:rPr>
        <w:t xml:space="preserve"> Exceto para o Microsoft Social Engagement e somente para as entidades gerenciadas pelo Microsoft Dynamics 365 Core Services, se o Cliente provisionar sua instância do Microsoft Dynamics 365 Core Services na Austrália, no Canadá, na União Europeia, na Índia, no Japão, no Reino Unido ou nos Estados Unidos, a Microsoft armazenará os Dados do Cliente em repouso na Região Geográfica específica. Determinadas entidades não podem ser configuradas para serem armazenadas em uma determinada Região Geográfica e podem ser armazenadas em repouso em outros locais, conforme detalhado na Central de Confiabilidade do Microsoft Dynamics 365</w:t>
      </w:r>
      <w:r w:rsidR="008F3606">
        <w:t>.</w:t>
      </w:r>
    </w:p>
    <w:p w14:paraId="12981667" w14:textId="77777777" w:rsidR="00390741" w:rsidRDefault="00390741" w:rsidP="00390741">
      <w:pPr>
        <w:pStyle w:val="ProductList-Body"/>
      </w:pPr>
      <w:r>
        <w:t>A Microsoft não controla nem limita as regiões das quais o Cliente ou os seus respectivos usuários finais possam acessar ou mover Dados do Cliente.</w:t>
      </w:r>
    </w:p>
    <w:p w14:paraId="4BE1B79E" w14:textId="62313E2C" w:rsidR="00390741" w:rsidRDefault="00390741" w:rsidP="00A914BF">
      <w:pPr>
        <w:pStyle w:val="ProductList-Body"/>
      </w:pPr>
    </w:p>
    <w:p w14:paraId="3A491E5B" w14:textId="77777777" w:rsidR="009B3A52" w:rsidRDefault="009B3A52" w:rsidP="009B3A52">
      <w:pPr>
        <w:pStyle w:val="ProductList-SubSubSectionHeading"/>
        <w:outlineLvl w:val="2"/>
      </w:pPr>
      <w:bookmarkStart w:id="93" w:name="DataProcessingTerms_Privacy"/>
      <w:bookmarkStart w:id="94" w:name="_Toc449618397"/>
      <w:bookmarkStart w:id="95" w:name="_Toc445967464"/>
      <w:bookmarkStart w:id="96" w:name="_Toc499103730"/>
      <w:r>
        <w:t>Privacidade</w:t>
      </w:r>
      <w:bookmarkEnd w:id="93"/>
      <w:bookmarkEnd w:id="94"/>
      <w:bookmarkEnd w:id="95"/>
      <w:bookmarkEnd w:id="96"/>
    </w:p>
    <w:p w14:paraId="221E69A5" w14:textId="77777777" w:rsidR="009B3A52" w:rsidRPr="00AB4578" w:rsidRDefault="009B3A52" w:rsidP="009B3A52">
      <w:pPr>
        <w:pStyle w:val="ProductList-Body"/>
        <w:numPr>
          <w:ilvl w:val="0"/>
          <w:numId w:val="7"/>
        </w:numPr>
        <w:ind w:left="450" w:hanging="270"/>
      </w:pPr>
      <w:r>
        <w:rPr>
          <w:b/>
        </w:rPr>
        <w:t>Exclusão ou Devolução de Dados do Cliente.</w:t>
      </w:r>
      <w:r>
        <w:t xml:space="preserve"> No máximo, 180 dias após o término ou a rescisão do uso de um Serviço Online por parte do Cliente, a Microsoft desabilitará a conta e excluirá dela os Dados do Cliente. </w:t>
      </w:r>
    </w:p>
    <w:p w14:paraId="03C79797" w14:textId="77777777" w:rsidR="009B3A52" w:rsidRDefault="009B3A52" w:rsidP="009B3A52">
      <w:pPr>
        <w:pStyle w:val="ProductList-Body"/>
        <w:numPr>
          <w:ilvl w:val="0"/>
          <w:numId w:val="7"/>
        </w:numPr>
        <w:ind w:left="450" w:hanging="270"/>
      </w:pPr>
      <w:r>
        <w:rPr>
          <w:b/>
        </w:rPr>
        <w:t>Transferência dos Dados do Cliente.</w:t>
      </w:r>
      <w:r>
        <w:t xml:space="preserve"> A menos que o Cliente tenha recusado as Cláusulas Contratuais Padrão, todas as transferências dos Dados do Cliente para fora da União Europeia, da Área Econômica Europeia e da Suíça serão regidas pelas Cláusulas Contratuais Padrão. A Microsoft cumprirá as exigências feitas pela lei de proteção de dados na Área Econômica Europeia e Suíça quanto À coleta, ao uso, à transferência, à retenção e outro processamento de dados pessoais na Área Econômica Europeia e Suíça.</w:t>
      </w:r>
    </w:p>
    <w:p w14:paraId="14DD2BE2" w14:textId="006ECBB1" w:rsidR="00086F17" w:rsidRPr="00690C65" w:rsidRDefault="00086F17" w:rsidP="00A44A41">
      <w:pPr>
        <w:pStyle w:val="ProductList-Body"/>
        <w:numPr>
          <w:ilvl w:val="0"/>
          <w:numId w:val="7"/>
        </w:numPr>
        <w:ind w:left="450" w:hanging="270"/>
      </w:pPr>
      <w:r>
        <w:rPr>
          <w:b/>
        </w:rPr>
        <w:t>Pessoal da Microsoft</w:t>
      </w:r>
      <w:r w:rsidRPr="00AA1D90">
        <w:rPr>
          <w:b/>
          <w:bCs/>
        </w:rPr>
        <w:t>.</w:t>
      </w:r>
      <w:r>
        <w:t xml:space="preserve"> O pessoal da Microsoft não processará os Dados do Cliente sem autorização do Cliente. O pessoal da Microsoft é obrigado a manter a segurança e a privacidade dos Dados do Cliente, conforme fornecido nos DPT, e essa obrigação permanece válida mesmo após o término das suas contratações.</w:t>
      </w:r>
    </w:p>
    <w:p w14:paraId="03E945F0" w14:textId="6F11EB49" w:rsidR="00086F17" w:rsidRPr="00690C65" w:rsidRDefault="00577772" w:rsidP="00CD7F8D">
      <w:pPr>
        <w:pStyle w:val="ProductList-Body"/>
        <w:numPr>
          <w:ilvl w:val="0"/>
          <w:numId w:val="7"/>
        </w:numPr>
        <w:ind w:left="450" w:hanging="270"/>
      </w:pPr>
      <w:bookmarkStart w:id="97" w:name="SubcontractorTransfer"/>
      <w:r>
        <w:rPr>
          <w:b/>
        </w:rPr>
        <w:t>Transferência de Subcontratados</w:t>
      </w:r>
      <w:bookmarkEnd w:id="97"/>
      <w:r w:rsidRPr="00CF6E2F">
        <w:rPr>
          <w:b/>
          <w:bCs/>
        </w:rPr>
        <w:t>.</w:t>
      </w:r>
      <w:r>
        <w:t xml:space="preserve"> A Microsoft poderá empregar subcontratados para prestar determinados serviços limitados ou secundários em seu nome. Os subcontratados para os quais a Microsoft transfira Dados do Cliente, mesmo aqueles usados para fins de armazenamento, celebrarão com a Microsoft contratos por escrito com o mesmo nível de proteção dos DPT. O Cliente consentiu anteriormente com a transferência de Dados do Cliente por parte da Microsoft aos subcontratados conforme descrito nos DPT. Exceto conforme estabelecido nos DPT, a Microsoft não transferirá dados pessoais fornecidos pelo Cliente à Microsoft para terceiros (nem mesmo </w:t>
      </w:r>
      <w:r>
        <w:lastRenderedPageBreak/>
        <w:t>para fins de armazenamento) por meio do uso dos Serviços Online. A Microsoft fornece um site que lista os subcontratados que estão autorizados a acessar Dados do Cliente nos Serviços Online, bem como os serviços limitados ou secundários que eles fornecem. Pelo menos, 6 meses antes de autorizar qualquer novo subcontratado a acessar os Dados do Cliente, a Microsoft atualizará o site e fornecerá ao Cliente um mecanismo para obter uma notificação dessa atualização. Se o Cliente não aprovar um novo subcontratado, então o Cliente poderá rescindir o Serviço Online afetado sem penalidade, fornecendo, antes do final do período de notificação, notificação por escrito do término que inclui uma explicação das bases para a não aprovação. Se o Serviço Online afetado for parte de um pacote (ou de uma única compra de serviços semelhante), então o término se aplicará ao pacote inteiro. Depois do término, a Microsoft removerá as obrigações de pagamento em relação aos Serviços Online terminados das faturas subsequentes do Cliente</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8" w:name="_Toc499103731"/>
      <w:r>
        <w:t>Termos Europeus Adicionais.</w:t>
      </w:r>
      <w:bookmarkEnd w:id="98"/>
    </w:p>
    <w:p w14:paraId="272CAA95" w14:textId="1DE2BD72" w:rsidR="00086F17" w:rsidRPr="00690C65" w:rsidRDefault="00086F17" w:rsidP="00086F17">
      <w:pPr>
        <w:pStyle w:val="ProductList-Body"/>
      </w:pPr>
      <w:r>
        <w:t>Os Termos Europeus Adicionais serão aplicados apenas se o Cliente tiver usuários finais na Área Econômica Europeia (“EEA”) ou na Suíça.</w:t>
      </w:r>
    </w:p>
    <w:p w14:paraId="7798D7EA" w14:textId="0F2CACEC" w:rsidR="00086F17" w:rsidRPr="00690C65" w:rsidRDefault="00086F17" w:rsidP="00A44A41">
      <w:pPr>
        <w:pStyle w:val="ProductList-Body"/>
        <w:numPr>
          <w:ilvl w:val="0"/>
          <w:numId w:val="8"/>
        </w:numPr>
        <w:ind w:left="450" w:hanging="270"/>
      </w:pPr>
      <w:r>
        <w:rPr>
          <w:b/>
        </w:rPr>
        <w:t>Usuários Finais na EEA ou na Suíça</w:t>
      </w:r>
      <w:r w:rsidRPr="009467F4">
        <w:rPr>
          <w:b/>
          <w:bCs/>
        </w:rPr>
        <w:t>.</w:t>
      </w:r>
      <w:r>
        <w:t xml:space="preserve"> Os termos usados, mas não definidos especificamente nos DPT terão o significado previsto na Diretiva 95/46/EC do Parlamento Europeu e do Conselho de 24 de outubro de 1995 sobre a proteção de indivíduos em relação ao processamento de dados pessoais e sobre a livre movimentação de tais dados (“Diretiva de Proteção de Dados da União Europeia”).</w:t>
      </w:r>
    </w:p>
    <w:p w14:paraId="38E31C6C" w14:textId="77777777" w:rsidR="008824C9" w:rsidRPr="004633D2" w:rsidRDefault="008824C9" w:rsidP="008824C9">
      <w:pPr>
        <w:pStyle w:val="ProductList-Body"/>
        <w:numPr>
          <w:ilvl w:val="0"/>
          <w:numId w:val="8"/>
        </w:numPr>
        <w:ind w:left="450" w:hanging="270"/>
      </w:pPr>
      <w:r w:rsidRPr="004633D2">
        <w:rPr>
          <w:b/>
        </w:rPr>
        <w:t>Intenção das Partes</w:t>
      </w:r>
      <w:r w:rsidRPr="00BD0506">
        <w:rPr>
          <w:b/>
          <w:bCs/>
        </w:rPr>
        <w:t>.</w:t>
      </w:r>
      <w:r w:rsidRPr="004633D2">
        <w:t xml:space="preserve"> Para os Serviços Online, a Microsoft é o processador de dados (ou subprocessador) que atua em nome do Cliente. Na condição de processador de dados (ou subprocessador), a Microsoft atuará somente conforme as instruções do Cliente. Os OST e o contrato de licenciamento por volume do Cliente (incluindo os termos e as condições incorporados por referência neste documento), junto com o uso e a configuração dos recursos do Cliente nos Serviços Online, são instruções completas e finais do Cliente enviadas para a Microsoft para o processamento de Dados do Cliente. Quaisquer instruções adicionais ou alternativas deverão ser acordadas de acordo com o processo de alteração do contrato de licenciamento por volume do Cliente.</w:t>
      </w:r>
    </w:p>
    <w:p w14:paraId="41D047C4" w14:textId="3EDD20C1" w:rsidR="00086F17" w:rsidRPr="00690C65" w:rsidRDefault="00086F17" w:rsidP="00A44A41">
      <w:pPr>
        <w:pStyle w:val="ProductList-Body"/>
        <w:numPr>
          <w:ilvl w:val="0"/>
          <w:numId w:val="8"/>
        </w:numPr>
        <w:ind w:left="450" w:hanging="270"/>
      </w:pPr>
      <w:r>
        <w:rPr>
          <w:b/>
        </w:rPr>
        <w:t>Duração e Objeto do Processamento de Dados</w:t>
      </w:r>
      <w:r w:rsidRPr="009467F4">
        <w:rPr>
          <w:b/>
          <w:bCs/>
        </w:rPr>
        <w:t>.</w:t>
      </w:r>
      <w:r>
        <w:t xml:space="preserve"> A duração do processamento de dados será o prazo designado pelo contrato de licenciamento por volume do Cliente. O objeto do processamento de dados é o desempenho dos Serviços Online.</w:t>
      </w:r>
    </w:p>
    <w:p w14:paraId="6E5DFA39" w14:textId="25FA346C" w:rsidR="00086F17" w:rsidRPr="00690C65" w:rsidRDefault="00086F17" w:rsidP="00A44A41">
      <w:pPr>
        <w:pStyle w:val="ProductList-Body"/>
        <w:numPr>
          <w:ilvl w:val="0"/>
          <w:numId w:val="8"/>
        </w:numPr>
        <w:ind w:left="450" w:hanging="270"/>
      </w:pPr>
      <w:r>
        <w:rPr>
          <w:b/>
        </w:rPr>
        <w:t>Escopo e Finalidade do Processamento de Dados</w:t>
      </w:r>
      <w:r w:rsidRPr="009467F4">
        <w:rPr>
          <w:b/>
          <w:bCs/>
        </w:rPr>
        <w:t>.</w:t>
      </w:r>
      <w:r>
        <w:t xml:space="preserve"> O escopo e a finalidade do processamento dos Dados do Cliente, inclusive dados pessoais neles incluídos, estão descritos nos DPT e no contrato de licenciamento por volume do Cliente.</w:t>
      </w:r>
    </w:p>
    <w:p w14:paraId="26555C9D" w14:textId="16D7A576" w:rsidR="00086F17" w:rsidRPr="00690C65" w:rsidRDefault="00086F17" w:rsidP="00A44A41">
      <w:pPr>
        <w:pStyle w:val="ProductList-Body"/>
        <w:numPr>
          <w:ilvl w:val="0"/>
          <w:numId w:val="8"/>
        </w:numPr>
        <w:ind w:left="450" w:hanging="270"/>
      </w:pPr>
      <w:r>
        <w:rPr>
          <w:b/>
        </w:rPr>
        <w:t>Acesso aos Dados do Cliente</w:t>
      </w:r>
      <w:r w:rsidRPr="009467F4">
        <w:rPr>
          <w:b/>
          <w:bCs/>
        </w:rPr>
        <w:t>.</w:t>
      </w:r>
      <w:r>
        <w:t xml:space="preserve"> Durante o prazo designado no contrato de licenciamento por volume do Cliente, a Microsoft irá, a seu critério e conforme necessário, de acordo com a lei aplicável que implementa o Artigo 12(b) da Diretiva de Proteção de Dados da União Europeia: (1) fornecer ao Cliente a capacidade de corrigir, excluir ou bloquear os Dados do Cliente ou (2) fazer tais correções, exclusões ou bloqueios em nome do Cliente.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9" w:name="_Toc499103732"/>
      <w:r>
        <w:t>Segurança</w:t>
      </w:r>
      <w:bookmarkEnd w:id="99"/>
    </w:p>
    <w:p w14:paraId="5DFE82D5" w14:textId="2191C374" w:rsidR="000E6ED8" w:rsidRPr="00690C65" w:rsidRDefault="007303AE" w:rsidP="003B7142">
      <w:pPr>
        <w:pStyle w:val="ProductList-Body"/>
        <w:numPr>
          <w:ilvl w:val="0"/>
          <w:numId w:val="25"/>
        </w:numPr>
        <w:ind w:left="450" w:hanging="270"/>
      </w:pPr>
      <w:r>
        <w:rPr>
          <w:b/>
        </w:rPr>
        <w:t>Práticas Gerais</w:t>
      </w:r>
      <w:r w:rsidRPr="00AA1D90">
        <w:rPr>
          <w:b/>
          <w:bCs/>
        </w:rPr>
        <w:t>.</w:t>
      </w:r>
      <w:r>
        <w:t xml:space="preserve"> A Microsoft implementou, manterá e executará as medidas de segurança a seguir para os Serviços Online que, em conjunto com os compromissos de segurança previstos nos OST, são a única responsabilidade da Microsoft em relação à segurança dos Dados do Cliente.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520"/>
        <w:gridCol w:w="8280"/>
      </w:tblGrid>
      <w:tr w:rsidR="00086F17" w14:paraId="02F34839" w14:textId="77777777" w:rsidTr="000E117F">
        <w:trPr>
          <w:tblHeader/>
        </w:trPr>
        <w:tc>
          <w:tcPr>
            <w:tcW w:w="2520" w:type="dxa"/>
            <w:shd w:val="clear" w:color="auto" w:fill="0072C6"/>
          </w:tcPr>
          <w:p w14:paraId="75D7A1AA" w14:textId="0DECA32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Domínio</w:t>
            </w:r>
          </w:p>
        </w:tc>
        <w:tc>
          <w:tcPr>
            <w:tcW w:w="8280" w:type="dxa"/>
            <w:shd w:val="clear" w:color="auto" w:fill="0072C6"/>
          </w:tcPr>
          <w:p w14:paraId="6C61E74C" w14:textId="4A3AC490" w:rsidR="00086F17" w:rsidRPr="00390741" w:rsidRDefault="00086F17" w:rsidP="008E1EAF">
            <w:pPr>
              <w:pStyle w:val="ProductList-Body"/>
              <w:spacing w:before="20" w:after="20"/>
              <w:rPr>
                <w:color w:val="FFFFFF" w:themeColor="background1"/>
                <w:sz w:val="16"/>
                <w:szCs w:val="16"/>
              </w:rPr>
            </w:pPr>
            <w:r w:rsidRPr="00390741">
              <w:rPr>
                <w:color w:val="FFFFFF" w:themeColor="background1"/>
                <w:sz w:val="16"/>
                <w:szCs w:val="16"/>
              </w:rPr>
              <w:t>Práticas</w:t>
            </w:r>
          </w:p>
        </w:tc>
      </w:tr>
      <w:tr w:rsidR="00086F17" w14:paraId="7BFB34B6" w14:textId="77777777" w:rsidTr="000E117F">
        <w:tc>
          <w:tcPr>
            <w:tcW w:w="2520" w:type="dxa"/>
            <w:vAlign w:val="center"/>
          </w:tcPr>
          <w:p w14:paraId="4A265EB1" w14:textId="4B939C28" w:rsidR="00086F17" w:rsidRPr="00390741" w:rsidRDefault="00086F17" w:rsidP="007303AE">
            <w:pPr>
              <w:pStyle w:val="ProductList-Body"/>
              <w:rPr>
                <w:sz w:val="16"/>
                <w:szCs w:val="16"/>
              </w:rPr>
            </w:pPr>
            <w:r w:rsidRPr="00390741">
              <w:rPr>
                <w:sz w:val="16"/>
                <w:szCs w:val="16"/>
              </w:rPr>
              <w:t>Organização da Segurança das Informações</w:t>
            </w:r>
          </w:p>
        </w:tc>
        <w:tc>
          <w:tcPr>
            <w:tcW w:w="8280" w:type="dxa"/>
          </w:tcPr>
          <w:p w14:paraId="4CCE6AB8" w14:textId="7F0E44E2" w:rsidR="009C6951" w:rsidRPr="00390741" w:rsidRDefault="009C6951" w:rsidP="009C6951">
            <w:pPr>
              <w:pStyle w:val="ProductList-Body"/>
              <w:rPr>
                <w:sz w:val="16"/>
                <w:szCs w:val="16"/>
              </w:rPr>
            </w:pPr>
            <w:r w:rsidRPr="00390741">
              <w:rPr>
                <w:b/>
                <w:sz w:val="16"/>
                <w:szCs w:val="16"/>
              </w:rPr>
              <w:t>Propriedade da Segurança</w:t>
            </w:r>
            <w:r w:rsidRPr="00390741">
              <w:rPr>
                <w:b/>
                <w:bCs/>
                <w:sz w:val="16"/>
                <w:szCs w:val="16"/>
              </w:rPr>
              <w:t>.</w:t>
            </w:r>
            <w:r w:rsidRPr="00390741">
              <w:rPr>
                <w:sz w:val="16"/>
                <w:szCs w:val="16"/>
              </w:rPr>
              <w:t xml:space="preserve"> A Microsoft indicou um ou mais agentes de segurança responsáveis pela coordenação e pelo monitoramento das regras e procedimentos de segurança.</w:t>
            </w:r>
          </w:p>
          <w:p w14:paraId="25E100F8" w14:textId="7660AD52" w:rsidR="009C6951" w:rsidRPr="00390741" w:rsidRDefault="009C6951" w:rsidP="0088164F">
            <w:pPr>
              <w:pStyle w:val="ProductList-Body"/>
              <w:spacing w:before="40"/>
              <w:rPr>
                <w:sz w:val="16"/>
                <w:szCs w:val="16"/>
              </w:rPr>
            </w:pPr>
            <w:r w:rsidRPr="00390741">
              <w:rPr>
                <w:b/>
                <w:sz w:val="16"/>
                <w:szCs w:val="16"/>
              </w:rPr>
              <w:t>Funções e Responsabilidades de Segurança</w:t>
            </w:r>
            <w:r w:rsidRPr="00390741">
              <w:rPr>
                <w:b/>
                <w:bCs/>
                <w:sz w:val="16"/>
                <w:szCs w:val="16"/>
              </w:rPr>
              <w:t>.</w:t>
            </w:r>
            <w:r w:rsidRPr="00390741">
              <w:rPr>
                <w:sz w:val="16"/>
                <w:szCs w:val="16"/>
              </w:rPr>
              <w:t xml:space="preserve"> O pessoal da Microsoft com acesso aos Dados do Cliente estão sujeitos a obrigações de confidencialidade.</w:t>
            </w:r>
          </w:p>
          <w:p w14:paraId="43EEE1B1" w14:textId="14EE093C" w:rsidR="009C6951" w:rsidRPr="00390741" w:rsidRDefault="009C6951" w:rsidP="0088164F">
            <w:pPr>
              <w:pStyle w:val="ProductList-Body"/>
              <w:spacing w:before="40"/>
              <w:rPr>
                <w:sz w:val="16"/>
                <w:szCs w:val="16"/>
              </w:rPr>
            </w:pPr>
            <w:r w:rsidRPr="00390741">
              <w:rPr>
                <w:b/>
                <w:sz w:val="16"/>
                <w:szCs w:val="16"/>
              </w:rPr>
              <w:t>Programa de Gerenciamento de Riscos</w:t>
            </w:r>
            <w:r w:rsidRPr="00390741">
              <w:rPr>
                <w:b/>
                <w:bCs/>
                <w:sz w:val="16"/>
                <w:szCs w:val="16"/>
              </w:rPr>
              <w:t>.</w:t>
            </w:r>
            <w:r w:rsidRPr="00390741">
              <w:rPr>
                <w:sz w:val="16"/>
                <w:szCs w:val="16"/>
              </w:rPr>
              <w:t xml:space="preserve"> A Microsoft realizou uma avaliação de riscos antes de processar os Dados do Cliente ou de iniciar o serviço dos Serviços Online.</w:t>
            </w:r>
          </w:p>
          <w:p w14:paraId="3D0B77AE" w14:textId="3E551499" w:rsidR="00086F17" w:rsidRPr="00390741" w:rsidRDefault="009C6951" w:rsidP="009C6951">
            <w:pPr>
              <w:pStyle w:val="ProductList-Body"/>
              <w:rPr>
                <w:sz w:val="16"/>
                <w:szCs w:val="16"/>
              </w:rPr>
            </w:pPr>
            <w:r w:rsidRPr="00390741">
              <w:rPr>
                <w:sz w:val="16"/>
                <w:szCs w:val="16"/>
              </w:rPr>
              <w:t>A Microsoft mantém seus documentos de segurança relativos aos seus requisitos de retenção após o término da vigência.</w:t>
            </w:r>
          </w:p>
        </w:tc>
      </w:tr>
      <w:tr w:rsidR="00086F17" w14:paraId="7414B36E" w14:textId="77777777" w:rsidTr="000E117F">
        <w:tc>
          <w:tcPr>
            <w:tcW w:w="2520" w:type="dxa"/>
            <w:vAlign w:val="center"/>
          </w:tcPr>
          <w:p w14:paraId="6F221689" w14:textId="78DA8E2F" w:rsidR="00086F17" w:rsidRPr="00390741" w:rsidRDefault="00086F17" w:rsidP="007303AE">
            <w:pPr>
              <w:pStyle w:val="ProductList-Body"/>
              <w:rPr>
                <w:sz w:val="16"/>
                <w:szCs w:val="16"/>
              </w:rPr>
            </w:pPr>
            <w:r w:rsidRPr="00390741">
              <w:rPr>
                <w:sz w:val="16"/>
                <w:szCs w:val="16"/>
              </w:rPr>
              <w:t>Gerenciamento de Ativos</w:t>
            </w:r>
          </w:p>
        </w:tc>
        <w:tc>
          <w:tcPr>
            <w:tcW w:w="8280" w:type="dxa"/>
          </w:tcPr>
          <w:p w14:paraId="6DA73246" w14:textId="0BE2B773" w:rsidR="009C6951" w:rsidRPr="00390741" w:rsidRDefault="009C6951" w:rsidP="009C6951">
            <w:pPr>
              <w:pStyle w:val="ProductList-Body"/>
              <w:rPr>
                <w:sz w:val="16"/>
                <w:szCs w:val="16"/>
              </w:rPr>
            </w:pPr>
            <w:r w:rsidRPr="00390741">
              <w:rPr>
                <w:b/>
                <w:sz w:val="16"/>
                <w:szCs w:val="16"/>
              </w:rPr>
              <w:t>Inventário de Ativos</w:t>
            </w:r>
            <w:r w:rsidRPr="00390741">
              <w:rPr>
                <w:b/>
                <w:bCs/>
                <w:sz w:val="16"/>
                <w:szCs w:val="16"/>
              </w:rPr>
              <w:t xml:space="preserve">. </w:t>
            </w:r>
            <w:r w:rsidRPr="00390741">
              <w:rPr>
                <w:sz w:val="16"/>
                <w:szCs w:val="16"/>
              </w:rPr>
              <w:t>A Microsoft mantém um inventário de todas as mídias nas quais os Dados do Cliente estão armazenados. O acesso aos inventários dessas mídias é restrito ao pessoal da Microsoft autorizado por escrito a ter esse acesso.</w:t>
            </w:r>
          </w:p>
          <w:p w14:paraId="4240A41C" w14:textId="77777777" w:rsidR="009C6951" w:rsidRPr="00390741" w:rsidRDefault="009C6951" w:rsidP="0088164F">
            <w:pPr>
              <w:pStyle w:val="ProductList-Body"/>
              <w:spacing w:before="40"/>
              <w:rPr>
                <w:sz w:val="16"/>
                <w:szCs w:val="16"/>
              </w:rPr>
            </w:pPr>
            <w:r w:rsidRPr="00390741">
              <w:rPr>
                <w:b/>
                <w:sz w:val="16"/>
                <w:szCs w:val="16"/>
              </w:rPr>
              <w:t>Manuseio de Ativos</w:t>
            </w:r>
          </w:p>
          <w:p w14:paraId="44E4A99A" w14:textId="57AA8992"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651B74" w:rsidRPr="00390741">
              <w:rPr>
                <w:sz w:val="16"/>
                <w:szCs w:val="16"/>
              </w:rPr>
              <w:t>A Microsoft classifica os Dados do Cliente para ajudar a identificá-los e a restringir adequadamente o acesso a eles.</w:t>
            </w:r>
          </w:p>
          <w:p w14:paraId="134B5436" w14:textId="11672CEE" w:rsidR="009C6951" w:rsidRPr="00390741" w:rsidRDefault="00E443FA" w:rsidP="00651B74">
            <w:pPr>
              <w:pStyle w:val="ProductList-Body"/>
              <w:ind w:left="162" w:hanging="162"/>
              <w:rPr>
                <w:sz w:val="16"/>
                <w:szCs w:val="16"/>
              </w:rPr>
            </w:pPr>
            <w:r w:rsidRPr="00390741">
              <w:rPr>
                <w:sz w:val="16"/>
                <w:szCs w:val="16"/>
              </w:rPr>
              <w:t>-</w:t>
            </w:r>
            <w:r w:rsidRPr="00390741">
              <w:rPr>
                <w:sz w:val="16"/>
                <w:szCs w:val="16"/>
              </w:rPr>
              <w:tab/>
            </w:r>
            <w:r w:rsidR="002A3B84" w:rsidRPr="00390741">
              <w:rPr>
                <w:sz w:val="16"/>
                <w:szCs w:val="16"/>
              </w:rPr>
              <w:t>A Microsoft impõe restrições à impressão dos Dados do Cliente e tem procedimentos para descarte de materiais impressos que contenham Dados do Cliente.</w:t>
            </w:r>
          </w:p>
          <w:p w14:paraId="4579FE11" w14:textId="5575422F" w:rsidR="00086F17"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9C6951" w:rsidRPr="00390741">
              <w:rPr>
                <w:sz w:val="16"/>
                <w:szCs w:val="16"/>
              </w:rPr>
              <w:t>O pessoal da Microsoft deve obter autorização da Microsoft antes de armazenar os Dados do Cliente em dispositivos portáteis, acessá-los remotamente ou processá-los fora das instalações da Microsoft.</w:t>
            </w:r>
          </w:p>
        </w:tc>
      </w:tr>
      <w:tr w:rsidR="00086F17" w14:paraId="7EC99B9F" w14:textId="77777777" w:rsidTr="000E117F">
        <w:tc>
          <w:tcPr>
            <w:tcW w:w="2520" w:type="dxa"/>
            <w:vAlign w:val="center"/>
          </w:tcPr>
          <w:p w14:paraId="59347A52" w14:textId="738D913D" w:rsidR="00086F17" w:rsidRPr="00390741" w:rsidRDefault="00086F17" w:rsidP="007303AE">
            <w:pPr>
              <w:pStyle w:val="ProductList-Body"/>
              <w:rPr>
                <w:sz w:val="16"/>
                <w:szCs w:val="16"/>
              </w:rPr>
            </w:pPr>
            <w:r w:rsidRPr="00390741">
              <w:rPr>
                <w:sz w:val="16"/>
                <w:szCs w:val="16"/>
              </w:rPr>
              <w:t>Segurança dos Recursos Humanos</w:t>
            </w:r>
          </w:p>
        </w:tc>
        <w:tc>
          <w:tcPr>
            <w:tcW w:w="8280" w:type="dxa"/>
          </w:tcPr>
          <w:p w14:paraId="4D458344" w14:textId="28E5AABF" w:rsidR="00086F17" w:rsidRPr="00390741" w:rsidRDefault="009C6951" w:rsidP="008E1EAF">
            <w:pPr>
              <w:pStyle w:val="ProductList-Body"/>
              <w:rPr>
                <w:sz w:val="16"/>
                <w:szCs w:val="16"/>
              </w:rPr>
            </w:pPr>
            <w:r w:rsidRPr="00390741">
              <w:rPr>
                <w:b/>
                <w:sz w:val="16"/>
                <w:szCs w:val="16"/>
              </w:rPr>
              <w:t>Treinamento de Segurança</w:t>
            </w:r>
            <w:r w:rsidRPr="00390741">
              <w:rPr>
                <w:b/>
                <w:bCs/>
                <w:sz w:val="16"/>
                <w:szCs w:val="16"/>
              </w:rPr>
              <w:t>.</w:t>
            </w:r>
            <w:r w:rsidRPr="00390741">
              <w:rPr>
                <w:sz w:val="16"/>
                <w:szCs w:val="16"/>
              </w:rPr>
              <w:t xml:space="preserve"> A Microsoft informa seu pessoal sobre procedimentos de segurança relevantes e suas respectivas funções. A Microsoft também informa seu pessoal sobre as possíveis consequências da violação das regras e procedimentos de segurança. A Microsoft usará apenas dados anônimos em treinamentos.</w:t>
            </w:r>
          </w:p>
        </w:tc>
      </w:tr>
      <w:tr w:rsidR="00086F17" w14:paraId="7B591B2A" w14:textId="77777777" w:rsidTr="000E117F">
        <w:tc>
          <w:tcPr>
            <w:tcW w:w="2520" w:type="dxa"/>
            <w:vAlign w:val="center"/>
          </w:tcPr>
          <w:p w14:paraId="17640D63" w14:textId="1909CE38" w:rsidR="00086F17" w:rsidRPr="00390741" w:rsidRDefault="00086F17" w:rsidP="007303AE">
            <w:pPr>
              <w:pStyle w:val="ProductList-Body"/>
              <w:rPr>
                <w:sz w:val="16"/>
                <w:szCs w:val="16"/>
              </w:rPr>
            </w:pPr>
            <w:r w:rsidRPr="00390741">
              <w:rPr>
                <w:sz w:val="16"/>
                <w:szCs w:val="16"/>
              </w:rPr>
              <w:t>Segurança Física e Ambiental</w:t>
            </w:r>
          </w:p>
        </w:tc>
        <w:tc>
          <w:tcPr>
            <w:tcW w:w="8280" w:type="dxa"/>
          </w:tcPr>
          <w:p w14:paraId="0E056EAF" w14:textId="21CE734C" w:rsidR="009C6951" w:rsidRPr="00390741" w:rsidRDefault="009C6951" w:rsidP="009C6951">
            <w:pPr>
              <w:pStyle w:val="ProductList-Body"/>
              <w:rPr>
                <w:sz w:val="16"/>
                <w:szCs w:val="16"/>
              </w:rPr>
            </w:pPr>
            <w:r w:rsidRPr="00390741">
              <w:rPr>
                <w:b/>
                <w:sz w:val="16"/>
                <w:szCs w:val="16"/>
              </w:rPr>
              <w:t>Acesso Físico a Instalações</w:t>
            </w:r>
            <w:r w:rsidRPr="00390741">
              <w:rPr>
                <w:b/>
                <w:bCs/>
                <w:sz w:val="16"/>
                <w:szCs w:val="16"/>
              </w:rPr>
              <w:t xml:space="preserve">. </w:t>
            </w:r>
            <w:r w:rsidRPr="00390741">
              <w:rPr>
                <w:sz w:val="16"/>
                <w:szCs w:val="16"/>
              </w:rPr>
              <w:t>A Microsoft limita indivíduos autorizados identificados, o acesso às instalações onde os sistemas de informação que processam os Dados do Cliente estão localizados.</w:t>
            </w:r>
          </w:p>
          <w:p w14:paraId="0173E035" w14:textId="4AD1F14D" w:rsidR="009C6951" w:rsidRPr="00390741" w:rsidRDefault="009C6951" w:rsidP="0088164F">
            <w:pPr>
              <w:pStyle w:val="ProductList-Body"/>
              <w:spacing w:before="40"/>
              <w:rPr>
                <w:sz w:val="16"/>
                <w:szCs w:val="16"/>
              </w:rPr>
            </w:pPr>
            <w:r w:rsidRPr="00390741">
              <w:rPr>
                <w:b/>
                <w:sz w:val="16"/>
                <w:szCs w:val="16"/>
              </w:rPr>
              <w:lastRenderedPageBreak/>
              <w:t>Acesso Físico a Componentes</w:t>
            </w:r>
            <w:r w:rsidRPr="00390741">
              <w:rPr>
                <w:b/>
                <w:bCs/>
                <w:sz w:val="16"/>
                <w:szCs w:val="16"/>
              </w:rPr>
              <w:t>.</w:t>
            </w:r>
            <w:r w:rsidRPr="00390741">
              <w:rPr>
                <w:sz w:val="16"/>
                <w:szCs w:val="16"/>
              </w:rPr>
              <w:t xml:space="preserve"> A Microsoft mantém registros sobre a saída e a entrada de mídias que contenham Dados do Cliente, inclusive o tipo de mídia, os remetentes/destinatários autorizados, a data e a hora, o número de mídias e os tipos de Dados do Cliente que elas contêm.</w:t>
            </w:r>
          </w:p>
          <w:p w14:paraId="556D004F" w14:textId="1CF63ED3" w:rsidR="009C6951" w:rsidRPr="00390741" w:rsidRDefault="009C6951" w:rsidP="0088164F">
            <w:pPr>
              <w:pStyle w:val="ProductList-Body"/>
              <w:spacing w:before="40"/>
              <w:rPr>
                <w:sz w:val="16"/>
                <w:szCs w:val="16"/>
              </w:rPr>
            </w:pPr>
            <w:r w:rsidRPr="00390741">
              <w:rPr>
                <w:b/>
                <w:sz w:val="16"/>
                <w:szCs w:val="16"/>
              </w:rPr>
              <w:t>Proteção contra Interrupções</w:t>
            </w:r>
            <w:r w:rsidRPr="00390741">
              <w:rPr>
                <w:b/>
                <w:bCs/>
                <w:sz w:val="16"/>
                <w:szCs w:val="16"/>
              </w:rPr>
              <w:t xml:space="preserve">. </w:t>
            </w:r>
            <w:r w:rsidRPr="00390741">
              <w:rPr>
                <w:sz w:val="16"/>
                <w:szCs w:val="16"/>
              </w:rPr>
              <w:t>A Microsoft usa uma variedade de sistemas padrão do setor para proteger-se contra a perda de dados devido a falhas na fonte de alimentação ou interferências de linha.</w:t>
            </w:r>
          </w:p>
          <w:p w14:paraId="746254B8" w14:textId="5CE993D4" w:rsidR="00086F17" w:rsidRPr="00390741" w:rsidRDefault="009C6951" w:rsidP="0088164F">
            <w:pPr>
              <w:pStyle w:val="ProductList-Body"/>
              <w:spacing w:before="40"/>
              <w:rPr>
                <w:sz w:val="16"/>
                <w:szCs w:val="16"/>
              </w:rPr>
            </w:pPr>
            <w:r w:rsidRPr="00390741">
              <w:rPr>
                <w:b/>
                <w:sz w:val="16"/>
                <w:szCs w:val="16"/>
              </w:rPr>
              <w:t>Descarte de Componentes</w:t>
            </w:r>
            <w:r w:rsidRPr="00390741">
              <w:rPr>
                <w:b/>
                <w:bCs/>
                <w:sz w:val="16"/>
                <w:szCs w:val="16"/>
              </w:rPr>
              <w:t xml:space="preserve">. </w:t>
            </w:r>
            <w:r w:rsidRPr="00390741">
              <w:rPr>
                <w:sz w:val="16"/>
                <w:szCs w:val="16"/>
              </w:rPr>
              <w:t>A Microsoft usa processos padrão do setor para excluir Dados do Cliente quando não são mais necessários.</w:t>
            </w:r>
          </w:p>
        </w:tc>
      </w:tr>
      <w:tr w:rsidR="00086F17" w14:paraId="5142F166" w14:textId="77777777" w:rsidTr="000E117F">
        <w:tc>
          <w:tcPr>
            <w:tcW w:w="2520" w:type="dxa"/>
            <w:vAlign w:val="center"/>
          </w:tcPr>
          <w:p w14:paraId="4E573BCA" w14:textId="3DE6A7D5" w:rsidR="00086F17" w:rsidRPr="00390741" w:rsidRDefault="00086F17" w:rsidP="007303AE">
            <w:pPr>
              <w:pStyle w:val="ProductList-Body"/>
              <w:rPr>
                <w:sz w:val="16"/>
                <w:szCs w:val="16"/>
              </w:rPr>
            </w:pPr>
            <w:r w:rsidRPr="00390741">
              <w:rPr>
                <w:sz w:val="16"/>
                <w:szCs w:val="16"/>
              </w:rPr>
              <w:lastRenderedPageBreak/>
              <w:t>Gerenciamento de Comunicações e Operações</w:t>
            </w:r>
          </w:p>
        </w:tc>
        <w:tc>
          <w:tcPr>
            <w:tcW w:w="8280" w:type="dxa"/>
          </w:tcPr>
          <w:p w14:paraId="52A9B3B5" w14:textId="2B32BAB3" w:rsidR="009C6951" w:rsidRPr="00390741" w:rsidRDefault="009C6951" w:rsidP="009C6951">
            <w:pPr>
              <w:pStyle w:val="ProductList-Body"/>
              <w:rPr>
                <w:sz w:val="16"/>
                <w:szCs w:val="16"/>
              </w:rPr>
            </w:pPr>
            <w:r w:rsidRPr="00390741">
              <w:rPr>
                <w:b/>
                <w:sz w:val="16"/>
                <w:szCs w:val="16"/>
              </w:rPr>
              <w:t>Política Operacional</w:t>
            </w:r>
            <w:r w:rsidRPr="00390741">
              <w:rPr>
                <w:b/>
                <w:bCs/>
                <w:sz w:val="16"/>
                <w:szCs w:val="16"/>
              </w:rPr>
              <w:t>.</w:t>
            </w:r>
            <w:r w:rsidRPr="00390741">
              <w:rPr>
                <w:sz w:val="16"/>
                <w:szCs w:val="16"/>
              </w:rPr>
              <w:t xml:space="preserve"> A Microsoft mantém documentos de segurança descrevendo suas medidas de segurança e os procedimentos relevantes e responsabilidades de seu pessoal com acesso aos Dados do Cliente.</w:t>
            </w:r>
          </w:p>
          <w:p w14:paraId="53600F6E" w14:textId="77777777" w:rsidR="009C6951" w:rsidRPr="00390741" w:rsidRDefault="009C6951" w:rsidP="0088164F">
            <w:pPr>
              <w:pStyle w:val="ProductList-Body"/>
              <w:spacing w:before="40"/>
              <w:rPr>
                <w:sz w:val="16"/>
                <w:szCs w:val="16"/>
              </w:rPr>
            </w:pPr>
            <w:r w:rsidRPr="00390741">
              <w:rPr>
                <w:b/>
                <w:sz w:val="16"/>
                <w:szCs w:val="16"/>
              </w:rPr>
              <w:t>Procedimentos de Recuperação de Dados</w:t>
            </w:r>
          </w:p>
          <w:p w14:paraId="273CBF49" w14:textId="4E0C88A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Em uma base contínua, mas com uma frequência mínima de uma vez por semana (a menos que os Dados do Cliente tenham sido atualizados durante esse período), a Microsoft mantém várias cópias dos Dados do Cliente das quais estes podem ser recuperados.</w:t>
            </w:r>
          </w:p>
          <w:p w14:paraId="60832291" w14:textId="3F8E662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cópias dos Dados do Cliente e os procedimentos de recuperação de dados em outro local que não seja onde se localiza o computador principal que processa os Dados do Cliente.</w:t>
            </w:r>
          </w:p>
          <w:p w14:paraId="21D206B8" w14:textId="45A4ACAD"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tem em vigor procedimentos específicos que regem o acesso a cópias dos Dados do Cliente.</w:t>
            </w:r>
          </w:p>
          <w:p w14:paraId="01AE7FA9" w14:textId="618EB6AE" w:rsidR="009B5A8E" w:rsidRPr="00390741" w:rsidRDefault="00E443FA" w:rsidP="009B5A8E">
            <w:pPr>
              <w:pStyle w:val="ProductList-Body"/>
              <w:ind w:left="162" w:hanging="162"/>
              <w:rPr>
                <w:sz w:val="16"/>
                <w:szCs w:val="16"/>
              </w:rPr>
            </w:pPr>
            <w:r w:rsidRPr="00390741">
              <w:rPr>
                <w:sz w:val="16"/>
                <w:szCs w:val="16"/>
              </w:rPr>
              <w:t>-</w:t>
            </w:r>
            <w:r w:rsidRPr="00390741">
              <w:rPr>
                <w:sz w:val="16"/>
                <w:szCs w:val="16"/>
              </w:rPr>
              <w:tab/>
            </w:r>
            <w:r w:rsidR="00FD32A4" w:rsidRPr="00390741">
              <w:rPr>
                <w:sz w:val="16"/>
                <w:szCs w:val="16"/>
              </w:rPr>
              <w:t>A Microsoft revisa os procedimentos de recuperação de dados pelo menos a cada seis meses, com exceção dos procedimentos para recuperação de dados dos Serviços Governamentais do Azure, que são revisados a cada 12 meses</w:t>
            </w:r>
            <w:r w:rsidR="009B5A8E" w:rsidRPr="00390741">
              <w:rPr>
                <w:sz w:val="16"/>
                <w:szCs w:val="16"/>
              </w:rPr>
              <w:t>.</w:t>
            </w:r>
          </w:p>
          <w:p w14:paraId="0C13E134" w14:textId="42E4A08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registra esforços de restauração de dados, inclusive a pessoa responsável, a descrição dos dados restaurados e, quando aplicável, a pessoa responsável e quais dados (se houver) foi necessário inserir manualmente no processo de recuperação de dados.</w:t>
            </w:r>
          </w:p>
          <w:p w14:paraId="71B335AB" w14:textId="7C96C6BC" w:rsidR="009C6951" w:rsidRPr="00390741" w:rsidRDefault="009C6951" w:rsidP="0088164F">
            <w:pPr>
              <w:pStyle w:val="ProductList-Body"/>
              <w:spacing w:before="40"/>
              <w:rPr>
                <w:sz w:val="16"/>
                <w:szCs w:val="16"/>
              </w:rPr>
            </w:pPr>
            <w:r w:rsidRPr="00390741">
              <w:rPr>
                <w:b/>
                <w:sz w:val="16"/>
                <w:szCs w:val="16"/>
              </w:rPr>
              <w:t>Software Mal-intencionado</w:t>
            </w:r>
            <w:r w:rsidRPr="00390741">
              <w:rPr>
                <w:b/>
                <w:bCs/>
                <w:sz w:val="16"/>
                <w:szCs w:val="16"/>
              </w:rPr>
              <w:t>.</w:t>
            </w:r>
            <w:r w:rsidRPr="00390741">
              <w:rPr>
                <w:sz w:val="16"/>
                <w:szCs w:val="16"/>
              </w:rPr>
              <w:t xml:space="preserve"> A Microsoft tem controles antimalware que ajudam a impedir que software mal-intencionado obtenha acesso não autorizado aos Dados do Cliente, inclusive software mal-intencionado originado de redes públicas.</w:t>
            </w:r>
          </w:p>
          <w:p w14:paraId="1B321CEC" w14:textId="77777777" w:rsidR="00A45242" w:rsidRPr="00390741" w:rsidRDefault="00A45242" w:rsidP="00A45242">
            <w:pPr>
              <w:pStyle w:val="ProductList-Body"/>
              <w:spacing w:before="40"/>
              <w:rPr>
                <w:sz w:val="16"/>
                <w:szCs w:val="16"/>
              </w:rPr>
            </w:pPr>
            <w:r w:rsidRPr="00390741">
              <w:rPr>
                <w:b/>
                <w:sz w:val="16"/>
                <w:szCs w:val="16"/>
              </w:rPr>
              <w:t>Transferência de Dados para Além dos Limites</w:t>
            </w:r>
          </w:p>
          <w:p w14:paraId="6C8C4A78" w14:textId="77777777" w:rsidR="00A45242"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criptografa, ou permite que o Cliente criptografe, os Dados do Cliente transmitidos por redes públicas.</w:t>
            </w:r>
          </w:p>
          <w:p w14:paraId="70E6C4C4" w14:textId="5D11DB66" w:rsidR="009C6951" w:rsidRPr="00390741" w:rsidRDefault="00A45242" w:rsidP="00A45242">
            <w:pPr>
              <w:pStyle w:val="ProductList-Body"/>
              <w:ind w:left="162" w:hanging="162"/>
              <w:rPr>
                <w:sz w:val="16"/>
                <w:szCs w:val="16"/>
              </w:rPr>
            </w:pPr>
            <w:r w:rsidRPr="00390741">
              <w:rPr>
                <w:sz w:val="16"/>
                <w:szCs w:val="16"/>
              </w:rPr>
              <w:t>-</w:t>
            </w:r>
            <w:r w:rsidRPr="00390741">
              <w:rPr>
                <w:sz w:val="16"/>
                <w:szCs w:val="16"/>
              </w:rPr>
              <w:tab/>
              <w:t>A Microsoft restringe o acesso aos Dados do Cliente em mídias que deixam suas instalações</w:t>
            </w:r>
            <w:r w:rsidR="003D22CB" w:rsidRPr="00390741">
              <w:rPr>
                <w:sz w:val="16"/>
                <w:szCs w:val="16"/>
              </w:rPr>
              <w:t>.</w:t>
            </w:r>
          </w:p>
          <w:p w14:paraId="039DA155" w14:textId="73742380" w:rsidR="00086F17" w:rsidRPr="00390741" w:rsidRDefault="009C6951" w:rsidP="0088164F">
            <w:pPr>
              <w:pStyle w:val="ProductList-Body"/>
              <w:spacing w:before="40"/>
              <w:rPr>
                <w:sz w:val="16"/>
                <w:szCs w:val="16"/>
              </w:rPr>
            </w:pPr>
            <w:r w:rsidRPr="00390741">
              <w:rPr>
                <w:b/>
                <w:sz w:val="16"/>
                <w:szCs w:val="16"/>
              </w:rPr>
              <w:t>Registro de Eventos</w:t>
            </w:r>
            <w:r w:rsidRPr="00390741">
              <w:rPr>
                <w:b/>
                <w:bCs/>
                <w:sz w:val="16"/>
                <w:szCs w:val="16"/>
              </w:rPr>
              <w:t xml:space="preserve">. </w:t>
            </w:r>
            <w:r w:rsidRPr="00390741">
              <w:rPr>
                <w:sz w:val="16"/>
                <w:szCs w:val="16"/>
              </w:rPr>
              <w:t>A Microsoft registra, ou permite que o Cliente registre, o acesso e o uso de sistemas de informações contendo os Dados do Cliente, registrando o ID de acesso, a hora, a autorização concedida ou negada e a atividade relevante.</w:t>
            </w:r>
          </w:p>
        </w:tc>
      </w:tr>
      <w:tr w:rsidR="00086F17" w14:paraId="4E04E154" w14:textId="77777777" w:rsidTr="000E117F">
        <w:tc>
          <w:tcPr>
            <w:tcW w:w="2520" w:type="dxa"/>
            <w:vAlign w:val="center"/>
          </w:tcPr>
          <w:p w14:paraId="1033C6C0" w14:textId="538D8B4A" w:rsidR="00086F17" w:rsidRPr="00390741" w:rsidRDefault="00086F17" w:rsidP="007303AE">
            <w:pPr>
              <w:pStyle w:val="ProductList-Body"/>
              <w:rPr>
                <w:sz w:val="16"/>
                <w:szCs w:val="16"/>
              </w:rPr>
            </w:pPr>
            <w:r w:rsidRPr="00390741">
              <w:rPr>
                <w:sz w:val="16"/>
                <w:szCs w:val="16"/>
              </w:rPr>
              <w:t>Controle de Acesso</w:t>
            </w:r>
          </w:p>
        </w:tc>
        <w:tc>
          <w:tcPr>
            <w:tcW w:w="8280" w:type="dxa"/>
          </w:tcPr>
          <w:p w14:paraId="4D5A88E0" w14:textId="3D42E11B" w:rsidR="009C6951" w:rsidRPr="00390741" w:rsidRDefault="009C6951" w:rsidP="009C6951">
            <w:pPr>
              <w:pStyle w:val="ProductList-Body"/>
              <w:rPr>
                <w:sz w:val="16"/>
                <w:szCs w:val="16"/>
              </w:rPr>
            </w:pPr>
            <w:r w:rsidRPr="00390741">
              <w:rPr>
                <w:b/>
                <w:sz w:val="16"/>
                <w:szCs w:val="16"/>
              </w:rPr>
              <w:t>Política de Acesso</w:t>
            </w:r>
            <w:r w:rsidRPr="00390741">
              <w:rPr>
                <w:b/>
                <w:bCs/>
                <w:sz w:val="16"/>
                <w:szCs w:val="16"/>
              </w:rPr>
              <w:t>.</w:t>
            </w:r>
            <w:r w:rsidRPr="00390741">
              <w:rPr>
                <w:sz w:val="16"/>
                <w:szCs w:val="16"/>
              </w:rPr>
              <w:t xml:space="preserve"> A Microsoft mantém um registro de privilégio de segurança de indivíduos que têm acesso aos Dados do Cliente.</w:t>
            </w:r>
          </w:p>
          <w:p w14:paraId="2541D145" w14:textId="77777777" w:rsidR="009C6951" w:rsidRPr="00390741" w:rsidRDefault="009C6951" w:rsidP="0088164F">
            <w:pPr>
              <w:pStyle w:val="ProductList-Body"/>
              <w:spacing w:before="40"/>
              <w:rPr>
                <w:sz w:val="16"/>
                <w:szCs w:val="16"/>
              </w:rPr>
            </w:pPr>
            <w:r w:rsidRPr="00390741">
              <w:rPr>
                <w:b/>
                <w:sz w:val="16"/>
                <w:szCs w:val="16"/>
              </w:rPr>
              <w:t>Autorização de Acesso</w:t>
            </w:r>
          </w:p>
          <w:p w14:paraId="6905FA03" w14:textId="6228F234"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e atualiza um registro do pessoal autorizado a acessar os sistemas da Microsoft que contêm Dados do Cliente.</w:t>
            </w:r>
          </w:p>
          <w:p w14:paraId="25553CE7" w14:textId="57E0924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9B5A8E" w:rsidRPr="00390741">
              <w:rPr>
                <w:sz w:val="16"/>
                <w:szCs w:val="16"/>
              </w:rPr>
              <w:tab/>
            </w:r>
            <w:r w:rsidR="003D22CB" w:rsidRPr="00390741">
              <w:rPr>
                <w:sz w:val="16"/>
                <w:szCs w:val="16"/>
              </w:rPr>
              <w:t>A Microsoft desativa as credenciais de autenticação que não foram usadas por um período de até seis meses.</w:t>
            </w:r>
          </w:p>
          <w:p w14:paraId="520E2E67" w14:textId="01F71D9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identifica o pessoal que pode conceder, alterar ou cancelar acesso autorizado a dados e recursos. </w:t>
            </w:r>
          </w:p>
          <w:p w14:paraId="05170003" w14:textId="2C7D9CB6"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quando mais de um indivíduo tiver acesso aos sistemas que contêm os Dados do Cliente, os indivíduos terão logins/identificadores separados.</w:t>
            </w:r>
          </w:p>
          <w:p w14:paraId="5E68175B" w14:textId="77777777" w:rsidR="009C6951" w:rsidRPr="00390741" w:rsidRDefault="009C6951" w:rsidP="0088164F">
            <w:pPr>
              <w:pStyle w:val="ProductList-Body"/>
              <w:spacing w:before="40"/>
              <w:rPr>
                <w:sz w:val="16"/>
                <w:szCs w:val="16"/>
              </w:rPr>
            </w:pPr>
            <w:r w:rsidRPr="00390741">
              <w:rPr>
                <w:b/>
                <w:sz w:val="16"/>
                <w:szCs w:val="16"/>
              </w:rPr>
              <w:t>Privilégios Mínimos</w:t>
            </w:r>
          </w:p>
          <w:p w14:paraId="5A54D499" w14:textId="7C217170"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O pessoal de suporte técnico é autorizado a acessar os Dados do Cliente somente quando necessário. </w:t>
            </w:r>
          </w:p>
          <w:p w14:paraId="036CE9EC" w14:textId="55C4248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restringe o acesso aos Dados do Cliente apenas aos indivíduos que precisam de tal acesso para executar suas funções.</w:t>
            </w:r>
          </w:p>
          <w:p w14:paraId="0456AB46" w14:textId="77777777" w:rsidR="009C6951" w:rsidRPr="00390741" w:rsidRDefault="009C6951" w:rsidP="0088164F">
            <w:pPr>
              <w:pStyle w:val="ProductList-Body"/>
              <w:spacing w:before="40"/>
              <w:rPr>
                <w:sz w:val="16"/>
                <w:szCs w:val="16"/>
              </w:rPr>
            </w:pPr>
            <w:r w:rsidRPr="00390741">
              <w:rPr>
                <w:b/>
                <w:sz w:val="16"/>
                <w:szCs w:val="16"/>
              </w:rPr>
              <w:t>Integridade e Confidencialidade</w:t>
            </w:r>
          </w:p>
          <w:p w14:paraId="0BF55A2D" w14:textId="0E9207FF"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instrui seu pessoal a desativar sessões administrativas ao deixarem as instalações controladas pela Microsoft ou quando os computadores são, de outra forma, deixados sem supervisão.</w:t>
            </w:r>
          </w:p>
          <w:p w14:paraId="5E91173C" w14:textId="07912382"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armazena senhas de uma forma que as torna ininteligíveis enquanto elas estiverem em vigor.</w:t>
            </w:r>
          </w:p>
          <w:p w14:paraId="7F353D0C" w14:textId="77777777" w:rsidR="009C6951" w:rsidRPr="00390741" w:rsidRDefault="009C6951" w:rsidP="0088164F">
            <w:pPr>
              <w:pStyle w:val="ProductList-Body"/>
              <w:spacing w:before="40"/>
              <w:rPr>
                <w:sz w:val="16"/>
                <w:szCs w:val="16"/>
              </w:rPr>
            </w:pPr>
            <w:r w:rsidRPr="00390741">
              <w:rPr>
                <w:b/>
                <w:sz w:val="16"/>
                <w:szCs w:val="16"/>
              </w:rPr>
              <w:t>Autenticação</w:t>
            </w:r>
          </w:p>
          <w:p w14:paraId="3873F6E9" w14:textId="71865B6A"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padrão do setor para identificar e autenticar usuários que tentam acessar sistemas de informação.</w:t>
            </w:r>
          </w:p>
          <w:p w14:paraId="53D424BB" w14:textId="73B6E947"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as senhas sejam renovadas regularmente.</w:t>
            </w:r>
          </w:p>
          <w:p w14:paraId="0C91FCD8" w14:textId="2DF3EF1C"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Quando os mecanismos de autenticação são baseados em senha, a Microsoft exige que a senha tenha, pelo menos, oito caracteres.</w:t>
            </w:r>
          </w:p>
          <w:p w14:paraId="579D94F4" w14:textId="73E9744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garante que identificadores desativados ou expirados não sejam concedidos a outros indivíduos.</w:t>
            </w:r>
          </w:p>
          <w:p w14:paraId="53682E1B" w14:textId="02C2A21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monitora, ou permite que o Cliente monitore, as tentativas repetidas de obtenção de acesso ao sistema de informação com senhas inválidas.</w:t>
            </w:r>
          </w:p>
          <w:p w14:paraId="5EBD9700" w14:textId="75FAAB2E"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procedimentos padrão do setor para desativar senhas que tenham sido corrompidas ou divulgadas acidentalmente.</w:t>
            </w:r>
          </w:p>
          <w:p w14:paraId="2A56C8FF" w14:textId="2CA17623" w:rsidR="009C6951"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usa práticas de proteção de senhas padrão do setor, inclusive práticas destinadas a manter a confidencialidade e a integridade de senhas quando estas são cedidas e distribuídas, e durante o armazenamento.</w:t>
            </w:r>
          </w:p>
          <w:p w14:paraId="2D5C6E6C" w14:textId="4BEC2035" w:rsidR="00086F17" w:rsidRPr="00390741" w:rsidRDefault="009C6951" w:rsidP="007303AE">
            <w:pPr>
              <w:pStyle w:val="ProductList-Body"/>
              <w:spacing w:before="40"/>
              <w:rPr>
                <w:sz w:val="16"/>
                <w:szCs w:val="16"/>
              </w:rPr>
            </w:pPr>
            <w:r w:rsidRPr="00390741">
              <w:rPr>
                <w:b/>
                <w:sz w:val="16"/>
                <w:szCs w:val="16"/>
              </w:rPr>
              <w:lastRenderedPageBreak/>
              <w:t>Projeto de Rede</w:t>
            </w:r>
            <w:r w:rsidRPr="00390741">
              <w:rPr>
                <w:b/>
                <w:bCs/>
                <w:sz w:val="16"/>
                <w:szCs w:val="16"/>
              </w:rPr>
              <w:t xml:space="preserve">. </w:t>
            </w:r>
            <w:r w:rsidRPr="00390741">
              <w:rPr>
                <w:sz w:val="16"/>
                <w:szCs w:val="16"/>
              </w:rPr>
              <w:t>A Microsoft tem controles para impedir que indivíduos assumam direitos de acesso não cedidos a eles para obter acesso aos Dados do Cliente que eles não estejam autorizados a acessar.</w:t>
            </w:r>
          </w:p>
        </w:tc>
      </w:tr>
      <w:tr w:rsidR="00086F17" w14:paraId="46DDAE79" w14:textId="77777777" w:rsidTr="000E117F">
        <w:tc>
          <w:tcPr>
            <w:tcW w:w="2520" w:type="dxa"/>
            <w:vAlign w:val="center"/>
          </w:tcPr>
          <w:p w14:paraId="2C4520EB" w14:textId="54C172FD" w:rsidR="00086F17" w:rsidRPr="00390741" w:rsidRDefault="00086F17" w:rsidP="007303AE">
            <w:pPr>
              <w:pStyle w:val="ProductList-Body"/>
              <w:rPr>
                <w:sz w:val="16"/>
                <w:szCs w:val="16"/>
              </w:rPr>
            </w:pPr>
            <w:r w:rsidRPr="00390741">
              <w:rPr>
                <w:sz w:val="16"/>
                <w:szCs w:val="16"/>
              </w:rPr>
              <w:lastRenderedPageBreak/>
              <w:t>Gerenciamento de Incidentes de Segurança de Informação</w:t>
            </w:r>
          </w:p>
        </w:tc>
        <w:tc>
          <w:tcPr>
            <w:tcW w:w="8280" w:type="dxa"/>
          </w:tcPr>
          <w:p w14:paraId="1028D5CF" w14:textId="77777777" w:rsidR="00272578" w:rsidRPr="00390741" w:rsidRDefault="00272578" w:rsidP="00552B3D">
            <w:pPr>
              <w:pStyle w:val="ProductList-Body"/>
              <w:keepNext/>
              <w:rPr>
                <w:sz w:val="16"/>
                <w:szCs w:val="16"/>
              </w:rPr>
            </w:pPr>
            <w:r w:rsidRPr="00390741">
              <w:rPr>
                <w:b/>
                <w:sz w:val="16"/>
                <w:szCs w:val="16"/>
              </w:rPr>
              <w:t>Processo de Resposta a Incidentes</w:t>
            </w:r>
          </w:p>
          <w:p w14:paraId="099F1C9A" w14:textId="64574EBD"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 xml:space="preserve">A Microsoft mantém um registro de violações de segurança com uma descrição da violação, o período, as consequências, o nome do autor da denúncia e a quem a violação foi denunciada, bem como o </w:t>
            </w:r>
            <w:r w:rsidR="003D22CB" w:rsidRPr="00390741">
              <w:rPr>
                <w:color w:val="000000" w:themeColor="text1"/>
                <w:sz w:val="16"/>
                <w:szCs w:val="16"/>
              </w:rPr>
              <w:t>procedimento de recuperação de dados.</w:t>
            </w:r>
          </w:p>
          <w:p w14:paraId="3AE31AE6" w14:textId="77777777" w:rsidR="008F3606" w:rsidRPr="004E78BB" w:rsidRDefault="008F3606" w:rsidP="008F3606">
            <w:pPr>
              <w:pStyle w:val="ProductList-Body"/>
              <w:ind w:left="162" w:hanging="162"/>
            </w:pPr>
            <w:r>
              <w:rPr>
                <w:color w:val="000000" w:themeColor="text1"/>
                <w:sz w:val="16"/>
                <w:szCs w:val="16"/>
              </w:rPr>
              <w:t>-</w:t>
            </w:r>
            <w:r>
              <w:rPr>
                <w:color w:val="000000" w:themeColor="text1"/>
                <w:sz w:val="16"/>
                <w:szCs w:val="16"/>
              </w:rPr>
              <w:tab/>
              <w:t xml:space="preserve">Para </w:t>
            </w:r>
            <w:r>
              <w:rPr>
                <w:iCs/>
                <w:color w:val="000000" w:themeColor="text1"/>
                <w:sz w:val="16"/>
                <w:szCs w:val="16"/>
              </w:rPr>
              <w:t>cada violação de segurança que seja um Incidente de Segurança, a notificação pela Microsoft (conforme descrito na seção “Notificação de Incidentes de Segurança” acima) será feita sem atraso irracional e, em qualquer caso, em 5 dias úteis.</w:t>
            </w:r>
          </w:p>
          <w:p w14:paraId="3818EE7A" w14:textId="75F353C4" w:rsidR="00272578" w:rsidRPr="00390741" w:rsidRDefault="002E6209" w:rsidP="002E6209">
            <w:pPr>
              <w:pStyle w:val="ProductList-Body"/>
              <w:ind w:left="162" w:hanging="162"/>
              <w:rPr>
                <w:sz w:val="16"/>
                <w:szCs w:val="16"/>
              </w:rPr>
            </w:pPr>
            <w:r w:rsidRPr="00390741">
              <w:rPr>
                <w:sz w:val="16"/>
                <w:szCs w:val="16"/>
              </w:rPr>
              <w:t>-</w:t>
            </w:r>
            <w:r w:rsidRPr="00390741">
              <w:rPr>
                <w:sz w:val="16"/>
                <w:szCs w:val="16"/>
              </w:rPr>
              <w:tab/>
            </w:r>
            <w:r w:rsidR="00272578" w:rsidRPr="00390741">
              <w:rPr>
                <w:color w:val="000000" w:themeColor="text1"/>
                <w:sz w:val="16"/>
                <w:szCs w:val="16"/>
              </w:rPr>
              <w:t xml:space="preserve">A </w:t>
            </w:r>
            <w:r w:rsidR="00272578" w:rsidRPr="002E6209">
              <w:rPr>
                <w:iCs/>
                <w:color w:val="000000" w:themeColor="text1"/>
                <w:sz w:val="16"/>
                <w:szCs w:val="16"/>
              </w:rPr>
              <w:t>Microsoft</w:t>
            </w:r>
            <w:r w:rsidR="00272578" w:rsidRPr="00390741">
              <w:rPr>
                <w:color w:val="000000" w:themeColor="text1"/>
                <w:sz w:val="16"/>
                <w:szCs w:val="16"/>
              </w:rPr>
              <w:t xml:space="preserve"> controla, ou permite que o </w:t>
            </w:r>
            <w:r w:rsidR="00272578" w:rsidRPr="00390741">
              <w:rPr>
                <w:sz w:val="16"/>
                <w:szCs w:val="16"/>
              </w:rPr>
              <w:t>Cliente controle, as divulgações de Dados do Cliente, inclusive quais dados foram divulgados, para quem e a que horas.</w:t>
            </w:r>
          </w:p>
          <w:p w14:paraId="730CA332" w14:textId="2F819071" w:rsidR="00086F17" w:rsidRPr="00390741" w:rsidRDefault="00272578" w:rsidP="0088164F">
            <w:pPr>
              <w:pStyle w:val="ProductList-Body"/>
              <w:spacing w:before="40"/>
              <w:rPr>
                <w:sz w:val="16"/>
                <w:szCs w:val="16"/>
              </w:rPr>
            </w:pPr>
            <w:r w:rsidRPr="00390741">
              <w:rPr>
                <w:b/>
                <w:sz w:val="16"/>
                <w:szCs w:val="16"/>
              </w:rPr>
              <w:t>Monitoramento dos Serviços</w:t>
            </w:r>
            <w:r w:rsidRPr="00390741">
              <w:rPr>
                <w:b/>
                <w:bCs/>
                <w:sz w:val="16"/>
                <w:szCs w:val="16"/>
              </w:rPr>
              <w:t>.</w:t>
            </w:r>
            <w:r w:rsidRPr="00390741">
              <w:rPr>
                <w:sz w:val="16"/>
                <w:szCs w:val="16"/>
              </w:rPr>
              <w:t xml:space="preserve"> O pessoal de segurança da Microsoft verifica os logs, pelo menos, semestralmente, a fim de propor esforços de reparação, se necessário.</w:t>
            </w:r>
          </w:p>
        </w:tc>
      </w:tr>
      <w:tr w:rsidR="00086F17" w14:paraId="1186CDAD" w14:textId="77777777" w:rsidTr="000E117F">
        <w:tc>
          <w:tcPr>
            <w:tcW w:w="2520" w:type="dxa"/>
            <w:vAlign w:val="center"/>
          </w:tcPr>
          <w:p w14:paraId="417B34CB" w14:textId="1C65413C" w:rsidR="00086F17" w:rsidRPr="00390741" w:rsidRDefault="00086F17" w:rsidP="007303AE">
            <w:pPr>
              <w:pStyle w:val="ProductList-Body"/>
              <w:rPr>
                <w:sz w:val="16"/>
                <w:szCs w:val="16"/>
              </w:rPr>
            </w:pPr>
            <w:r w:rsidRPr="00390741">
              <w:rPr>
                <w:sz w:val="16"/>
                <w:szCs w:val="16"/>
              </w:rPr>
              <w:t>Gerenciamento da Continuidade dos Negócios</w:t>
            </w:r>
          </w:p>
        </w:tc>
        <w:tc>
          <w:tcPr>
            <w:tcW w:w="8280" w:type="dxa"/>
          </w:tcPr>
          <w:p w14:paraId="36CE9909" w14:textId="7BEF5F99" w:rsidR="00272578"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A Microsoft mantém planos de emergência e de contingência para as instalações onde se localizam os sistemas de informação da Microsoft que processam os Dados do Cliente.</w:t>
            </w:r>
          </w:p>
          <w:p w14:paraId="2EA52B9C" w14:textId="36D6710B" w:rsidR="00086F17" w:rsidRPr="00390741" w:rsidRDefault="00E443FA" w:rsidP="003D22CB">
            <w:pPr>
              <w:pStyle w:val="ProductList-Body"/>
              <w:ind w:left="162" w:hanging="162"/>
              <w:rPr>
                <w:sz w:val="16"/>
                <w:szCs w:val="16"/>
              </w:rPr>
            </w:pPr>
            <w:r w:rsidRPr="00390741">
              <w:rPr>
                <w:sz w:val="16"/>
                <w:szCs w:val="16"/>
              </w:rPr>
              <w:t>-</w:t>
            </w:r>
            <w:r w:rsidRPr="00390741">
              <w:rPr>
                <w:sz w:val="16"/>
                <w:szCs w:val="16"/>
              </w:rPr>
              <w:tab/>
            </w:r>
            <w:r w:rsidR="003D22CB" w:rsidRPr="00390741">
              <w:rPr>
                <w:sz w:val="16"/>
                <w:szCs w:val="16"/>
              </w:rPr>
              <w:t>O armazenamento redundante da Microsoft e seus procedimentos para recuperação de dados destinam-se a tentar reconstruir os Dados do Cliente ao estado original ou da última replicação antes da perda ou da destruição.</w:t>
            </w:r>
          </w:p>
        </w:tc>
      </w:tr>
    </w:tbl>
    <w:p w14:paraId="79970712" w14:textId="77777777" w:rsidR="00086F17" w:rsidRPr="00084A1F" w:rsidRDefault="00086F17" w:rsidP="00A914BF">
      <w:pPr>
        <w:pStyle w:val="ProductList-Body"/>
        <w:rPr>
          <w:sz w:val="2"/>
          <w:szCs w:val="2"/>
        </w:rPr>
      </w:pPr>
    </w:p>
    <w:p w14:paraId="579F9274" w14:textId="77777777" w:rsidR="00FD32A4" w:rsidRDefault="00FD32A4" w:rsidP="00C62FB6">
      <w:pPr>
        <w:pStyle w:val="ProductList-Body"/>
        <w:rPr>
          <w:b/>
          <w:color w:val="00188F"/>
        </w:rPr>
      </w:pPr>
    </w:p>
    <w:p w14:paraId="68BDFBEF" w14:textId="77777777" w:rsidR="00390741" w:rsidRPr="00CD7F8D" w:rsidRDefault="00390741" w:rsidP="00A07C2D">
      <w:pPr>
        <w:pStyle w:val="ProductList-Body"/>
        <w:keepNext/>
        <w:outlineLvl w:val="2"/>
        <w:rPr>
          <w:b/>
          <w:color w:val="00188F"/>
        </w:rPr>
      </w:pPr>
      <w:bookmarkStart w:id="100" w:name="DataProcessingTerms_OLSInfoSecurityPolic"/>
      <w:bookmarkStart w:id="101" w:name="DataProcessingTerms_SecurityPolicy"/>
      <w:r>
        <w:rPr>
          <w:b/>
          <w:color w:val="00188F"/>
        </w:rPr>
        <w:t>Política de Segurança de Informações dos Serviços Online</w:t>
      </w:r>
    </w:p>
    <w:bookmarkEnd w:id="100"/>
    <w:bookmarkEnd w:id="101"/>
    <w:p w14:paraId="5B76F563" w14:textId="77777777" w:rsidR="00390741" w:rsidRDefault="00390741" w:rsidP="00390741">
      <w:pPr>
        <w:pStyle w:val="ProductList-Body"/>
      </w:pPr>
      <w:r>
        <w:t>Cada Serviço Online segue uma política de segurança de dados gravados (“Política de Segurança de Informações”) que cumpre os padrões de controle e as estruturas mostradas na tabela abaixo.</w:t>
      </w:r>
    </w:p>
    <w:p w14:paraId="7DB0B093" w14:textId="77777777" w:rsidR="00390741" w:rsidRPr="00C62FB6" w:rsidRDefault="00390741" w:rsidP="00390741">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741" w:rsidRPr="00C62FB6" w14:paraId="6596511E" w14:textId="77777777" w:rsidTr="009526DA">
        <w:trPr>
          <w:tblHeader/>
        </w:trPr>
        <w:tc>
          <w:tcPr>
            <w:tcW w:w="2880" w:type="dxa"/>
            <w:shd w:val="clear" w:color="auto" w:fill="0072C6"/>
            <w:vAlign w:val="center"/>
          </w:tcPr>
          <w:p w14:paraId="7E7300E4" w14:textId="77777777" w:rsidR="00390741" w:rsidRPr="005F68CF" w:rsidRDefault="00390741" w:rsidP="00113C26">
            <w:pPr>
              <w:pStyle w:val="ProductList-Body"/>
              <w:rPr>
                <w:color w:val="FFFFFF" w:themeColor="background1"/>
                <w:sz w:val="16"/>
              </w:rPr>
            </w:pPr>
            <w:r>
              <w:rPr>
                <w:color w:val="FFFFFF" w:themeColor="background1"/>
                <w:sz w:val="16"/>
              </w:rPr>
              <w:t>Serviço Online</w:t>
            </w:r>
          </w:p>
        </w:tc>
        <w:tc>
          <w:tcPr>
            <w:tcW w:w="1584" w:type="dxa"/>
            <w:shd w:val="clear" w:color="auto" w:fill="0072C6"/>
            <w:vAlign w:val="center"/>
          </w:tcPr>
          <w:p w14:paraId="1CF63705" w14:textId="77777777" w:rsidR="00390741" w:rsidRPr="005F68CF" w:rsidRDefault="00390741" w:rsidP="00113C2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CA98EF6" w14:textId="77777777" w:rsidR="00390741" w:rsidRPr="005F68CF" w:rsidRDefault="00390741" w:rsidP="00113C26">
            <w:pPr>
              <w:pStyle w:val="ProductList-Body"/>
              <w:rPr>
                <w:color w:val="FFFFFF" w:themeColor="background1"/>
                <w:sz w:val="16"/>
              </w:rPr>
            </w:pPr>
            <w:r>
              <w:rPr>
                <w:color w:val="FFFFFF" w:themeColor="background1"/>
                <w:sz w:val="16"/>
              </w:rPr>
              <w:t>ISO 27002</w:t>
            </w:r>
          </w:p>
          <w:p w14:paraId="7FDE4C87" w14:textId="77777777" w:rsidR="00390741" w:rsidRPr="005F68CF" w:rsidRDefault="00390741" w:rsidP="00113C26">
            <w:pPr>
              <w:pStyle w:val="ProductList-Body"/>
              <w:rPr>
                <w:color w:val="FFFFFF" w:themeColor="background1"/>
                <w:sz w:val="16"/>
              </w:rPr>
            </w:pPr>
            <w:r>
              <w:rPr>
                <w:color w:val="FFFFFF" w:themeColor="background1"/>
                <w:sz w:val="16"/>
              </w:rPr>
              <w:t>Código de Prática</w:t>
            </w:r>
          </w:p>
        </w:tc>
        <w:tc>
          <w:tcPr>
            <w:tcW w:w="1584" w:type="dxa"/>
            <w:shd w:val="clear" w:color="auto" w:fill="0072C6"/>
            <w:vAlign w:val="center"/>
          </w:tcPr>
          <w:p w14:paraId="0E2ADD18" w14:textId="77777777" w:rsidR="00390741" w:rsidRPr="005F68CF" w:rsidRDefault="00390741" w:rsidP="00113C26">
            <w:pPr>
              <w:pStyle w:val="ProductList-Body"/>
              <w:rPr>
                <w:color w:val="FFFFFF" w:themeColor="background1"/>
                <w:sz w:val="16"/>
                <w:lang w:val="fr-FR"/>
              </w:rPr>
            </w:pPr>
            <w:r>
              <w:rPr>
                <w:color w:val="FFFFFF" w:themeColor="background1"/>
                <w:sz w:val="16"/>
              </w:rPr>
              <w:t>ISO 27018</w:t>
            </w:r>
          </w:p>
          <w:p w14:paraId="1D70938C" w14:textId="77777777" w:rsidR="00390741" w:rsidRPr="005F68CF" w:rsidRDefault="00390741" w:rsidP="00113C26">
            <w:pPr>
              <w:pStyle w:val="ProductList-Body"/>
              <w:rPr>
                <w:color w:val="FFFFFF" w:themeColor="background1"/>
                <w:sz w:val="16"/>
                <w:lang w:val="fr-FR"/>
              </w:rPr>
            </w:pPr>
            <w:r>
              <w:rPr>
                <w:color w:val="FFFFFF" w:themeColor="background1"/>
                <w:sz w:val="16"/>
              </w:rPr>
              <w:t>Código de Prática</w:t>
            </w:r>
          </w:p>
        </w:tc>
        <w:tc>
          <w:tcPr>
            <w:tcW w:w="1584" w:type="dxa"/>
            <w:shd w:val="clear" w:color="auto" w:fill="0072C6"/>
            <w:vAlign w:val="center"/>
          </w:tcPr>
          <w:p w14:paraId="02D933AF"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61A08189" w14:textId="77777777" w:rsidR="00390741" w:rsidRPr="005F68CF" w:rsidRDefault="00390741" w:rsidP="00113C26">
            <w:pPr>
              <w:pStyle w:val="ProductList-Body"/>
              <w:rPr>
                <w:color w:val="FFFFFF" w:themeColor="background1"/>
                <w:sz w:val="16"/>
                <w:lang w:val="fr-FR"/>
              </w:rPr>
            </w:pPr>
            <w:r>
              <w:rPr>
                <w:color w:val="FFFFFF" w:themeColor="background1"/>
                <w:sz w:val="16"/>
              </w:rPr>
              <w:t>SSAE 16 SOC 2 Tipo II</w:t>
            </w:r>
          </w:p>
        </w:tc>
      </w:tr>
      <w:tr w:rsidR="003D1C19" w:rsidRPr="00C62FB6" w14:paraId="5C97BBA0" w14:textId="77777777" w:rsidTr="009526DA">
        <w:trPr>
          <w:trHeight w:val="288"/>
        </w:trPr>
        <w:tc>
          <w:tcPr>
            <w:tcW w:w="2880" w:type="dxa"/>
            <w:vAlign w:val="center"/>
          </w:tcPr>
          <w:p w14:paraId="52B2CF67" w14:textId="68A32FE3" w:rsidR="003D1C19" w:rsidRPr="005F68CF" w:rsidRDefault="003D1C19" w:rsidP="003D1C19">
            <w:pPr>
              <w:pStyle w:val="ProductList-Body"/>
              <w:rPr>
                <w:sz w:val="16"/>
              </w:rPr>
            </w:pPr>
            <w:r>
              <w:rPr>
                <w:sz w:val="16"/>
                <w:szCs w:val="16"/>
              </w:rPr>
              <w:t>Serviços do Office 365</w:t>
            </w:r>
          </w:p>
        </w:tc>
        <w:tc>
          <w:tcPr>
            <w:tcW w:w="1584" w:type="dxa"/>
            <w:vAlign w:val="center"/>
          </w:tcPr>
          <w:p w14:paraId="30CB84A6" w14:textId="23EBA33E"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AACB32B" w14:textId="7F516492"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E622A73" w14:textId="4F7E6ADA"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7034F9A" w14:textId="10CD367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151187E9" w14:textId="761425F6"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323175F5" w14:textId="77777777" w:rsidTr="009526DA">
        <w:trPr>
          <w:trHeight w:val="288"/>
        </w:trPr>
        <w:tc>
          <w:tcPr>
            <w:tcW w:w="2880" w:type="dxa"/>
            <w:vAlign w:val="center"/>
          </w:tcPr>
          <w:p w14:paraId="4405DBFD" w14:textId="133008CA" w:rsidR="003D1C19" w:rsidRPr="005F68CF" w:rsidRDefault="003D1C19" w:rsidP="003D1C19">
            <w:pPr>
              <w:pStyle w:val="ProductList-Body"/>
              <w:rPr>
                <w:sz w:val="16"/>
              </w:rPr>
            </w:pPr>
            <w:r>
              <w:rPr>
                <w:sz w:val="16"/>
                <w:szCs w:val="16"/>
              </w:rPr>
              <w:t>Microsoft Dynamics 365 Core Services</w:t>
            </w:r>
          </w:p>
        </w:tc>
        <w:tc>
          <w:tcPr>
            <w:tcW w:w="1584" w:type="dxa"/>
            <w:vAlign w:val="center"/>
          </w:tcPr>
          <w:p w14:paraId="2FD56435" w14:textId="5A351E3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872234A" w14:textId="7D6E11BD"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DC0A626" w14:textId="05C5B086"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22B2D899" w14:textId="1CE17593"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422C226D" w14:textId="09731083" w:rsidR="003D1C19" w:rsidRPr="005F68CF" w:rsidRDefault="003D1C19" w:rsidP="003D1C19">
            <w:pPr>
              <w:pStyle w:val="ProductList-Body"/>
              <w:rPr>
                <w:color w:val="000000" w:themeColor="text1"/>
                <w:sz w:val="16"/>
              </w:rPr>
            </w:pPr>
            <w:r>
              <w:rPr>
                <w:color w:val="000000" w:themeColor="text1"/>
                <w:sz w:val="16"/>
                <w:szCs w:val="16"/>
              </w:rPr>
              <w:t>Sim*</w:t>
            </w:r>
          </w:p>
        </w:tc>
      </w:tr>
      <w:tr w:rsidR="003D1C19" w:rsidRPr="00C62FB6" w14:paraId="2D7E6397" w14:textId="77777777" w:rsidTr="009526DA">
        <w:trPr>
          <w:trHeight w:val="288"/>
        </w:trPr>
        <w:tc>
          <w:tcPr>
            <w:tcW w:w="2880" w:type="dxa"/>
            <w:vAlign w:val="center"/>
          </w:tcPr>
          <w:p w14:paraId="2E8700FC" w14:textId="12EC93D2" w:rsidR="003D1C19" w:rsidRPr="005F68CF" w:rsidRDefault="003D1C19" w:rsidP="003D1C19">
            <w:pPr>
              <w:pStyle w:val="ProductList-Body"/>
              <w:rPr>
                <w:sz w:val="16"/>
              </w:rPr>
            </w:pPr>
            <w:r>
              <w:rPr>
                <w:sz w:val="16"/>
                <w:szCs w:val="16"/>
              </w:rPr>
              <w:t>Serviços Principais do Microsoft Azure</w:t>
            </w:r>
          </w:p>
        </w:tc>
        <w:tc>
          <w:tcPr>
            <w:tcW w:w="1584" w:type="dxa"/>
            <w:vAlign w:val="center"/>
          </w:tcPr>
          <w:p w14:paraId="0C3D9A3E" w14:textId="3CF4B750"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252F612" w14:textId="300A6131"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33B6D733" w14:textId="2E00A3BB" w:rsidR="003D1C19" w:rsidRPr="005F68CF" w:rsidRDefault="003D1C19" w:rsidP="003D1C19">
            <w:pPr>
              <w:pStyle w:val="ProductList-Body"/>
              <w:rPr>
                <w:color w:val="000000" w:themeColor="text1"/>
                <w:sz w:val="16"/>
              </w:rPr>
            </w:pPr>
            <w:r>
              <w:rPr>
                <w:color w:val="000000" w:themeColor="text1"/>
                <w:sz w:val="16"/>
                <w:szCs w:val="16"/>
              </w:rPr>
              <w:t>Sim</w:t>
            </w:r>
          </w:p>
        </w:tc>
        <w:tc>
          <w:tcPr>
            <w:tcW w:w="1584" w:type="dxa"/>
            <w:vAlign w:val="center"/>
          </w:tcPr>
          <w:p w14:paraId="086A7E05" w14:textId="3BB87557" w:rsidR="003D1C19" w:rsidRPr="005F68CF" w:rsidRDefault="003D1C19" w:rsidP="003D1C19">
            <w:pPr>
              <w:pStyle w:val="ProductList-Body"/>
              <w:rPr>
                <w:i/>
                <w:color w:val="000000" w:themeColor="text1"/>
                <w:sz w:val="16"/>
              </w:rPr>
            </w:pPr>
            <w:r>
              <w:rPr>
                <w:color w:val="000000" w:themeColor="text1"/>
                <w:sz w:val="16"/>
                <w:szCs w:val="16"/>
              </w:rPr>
              <w:t>Variáveis**</w:t>
            </w:r>
          </w:p>
        </w:tc>
        <w:tc>
          <w:tcPr>
            <w:tcW w:w="1584" w:type="dxa"/>
            <w:vAlign w:val="center"/>
          </w:tcPr>
          <w:p w14:paraId="78714C05" w14:textId="24C6051E" w:rsidR="003D1C19" w:rsidRPr="005F68CF" w:rsidRDefault="003D1C19" w:rsidP="003D1C19">
            <w:pPr>
              <w:pStyle w:val="ProductList-Body"/>
              <w:rPr>
                <w:color w:val="000000" w:themeColor="text1"/>
                <w:sz w:val="16"/>
              </w:rPr>
            </w:pPr>
            <w:r>
              <w:rPr>
                <w:color w:val="000000" w:themeColor="text1"/>
                <w:sz w:val="16"/>
                <w:szCs w:val="16"/>
              </w:rPr>
              <w:t>Variáveis**</w:t>
            </w:r>
          </w:p>
        </w:tc>
      </w:tr>
      <w:tr w:rsidR="00D0659B" w:rsidRPr="00C62FB6" w14:paraId="42703D85" w14:textId="77777777" w:rsidTr="009526DA">
        <w:trPr>
          <w:trHeight w:val="288"/>
        </w:trPr>
        <w:tc>
          <w:tcPr>
            <w:tcW w:w="2880" w:type="dxa"/>
            <w:vAlign w:val="center"/>
          </w:tcPr>
          <w:p w14:paraId="206EEAA9" w14:textId="22801791" w:rsidR="00D0659B" w:rsidRDefault="00D0659B" w:rsidP="00D0659B">
            <w:pPr>
              <w:pStyle w:val="ProductList-Body"/>
              <w:rPr>
                <w:sz w:val="16"/>
                <w:szCs w:val="16"/>
              </w:rPr>
            </w:pPr>
            <w:r>
              <w:rPr>
                <w:sz w:val="16"/>
                <w:szCs w:val="16"/>
              </w:rPr>
              <w:t>Microsoft Cloud App Security</w:t>
            </w:r>
          </w:p>
        </w:tc>
        <w:tc>
          <w:tcPr>
            <w:tcW w:w="1584" w:type="dxa"/>
            <w:vAlign w:val="center"/>
          </w:tcPr>
          <w:p w14:paraId="5A2D166E" w14:textId="677DA069"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EC26D47" w14:textId="15E51A2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53E7052C" w14:textId="763CA585"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0BE54A8" w14:textId="0E333601"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00C28B8C" w14:textId="14DC7365" w:rsidR="00D0659B"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00627E0E" w14:textId="77777777" w:rsidTr="009526DA">
        <w:trPr>
          <w:trHeight w:val="288"/>
        </w:trPr>
        <w:tc>
          <w:tcPr>
            <w:tcW w:w="2880" w:type="dxa"/>
            <w:vAlign w:val="center"/>
          </w:tcPr>
          <w:p w14:paraId="64BF506D" w14:textId="05AC23E4" w:rsidR="00D0659B" w:rsidRPr="005F68CF" w:rsidRDefault="00D0659B" w:rsidP="00D0659B">
            <w:pPr>
              <w:pStyle w:val="ProductList-Body"/>
              <w:rPr>
                <w:sz w:val="16"/>
              </w:rPr>
            </w:pPr>
            <w:r>
              <w:rPr>
                <w:sz w:val="16"/>
                <w:szCs w:val="16"/>
              </w:rPr>
              <w:t>Microsoft Graph</w:t>
            </w:r>
          </w:p>
        </w:tc>
        <w:tc>
          <w:tcPr>
            <w:tcW w:w="1584" w:type="dxa"/>
            <w:vAlign w:val="center"/>
          </w:tcPr>
          <w:p w14:paraId="1A7D44C2" w14:textId="171A429F"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52C3942D" w14:textId="2B9106BC"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34186A0D" w14:textId="4C773EEF" w:rsidR="00D0659B" w:rsidRPr="005F68CF" w:rsidRDefault="00D0659B" w:rsidP="00D0659B">
            <w:pPr>
              <w:pStyle w:val="ProductList-Body"/>
              <w:rPr>
                <w:color w:val="000000" w:themeColor="text1"/>
                <w:sz w:val="16"/>
              </w:rPr>
            </w:pPr>
            <w:r>
              <w:rPr>
                <w:color w:val="000000" w:themeColor="text1"/>
                <w:sz w:val="16"/>
                <w:szCs w:val="16"/>
              </w:rPr>
              <w:t>Sim</w:t>
            </w:r>
          </w:p>
        </w:tc>
        <w:tc>
          <w:tcPr>
            <w:tcW w:w="1584" w:type="dxa"/>
            <w:vAlign w:val="center"/>
          </w:tcPr>
          <w:p w14:paraId="27A93730" w14:textId="0B5E6573" w:rsidR="00D0659B" w:rsidRPr="005F68CF" w:rsidRDefault="00D0659B" w:rsidP="00D0659B">
            <w:pPr>
              <w:pStyle w:val="ProductList-Body"/>
              <w:rPr>
                <w:color w:val="000000" w:themeColor="text1"/>
                <w:sz w:val="16"/>
              </w:rPr>
            </w:pPr>
            <w:r>
              <w:rPr>
                <w:color w:val="000000" w:themeColor="text1"/>
                <w:sz w:val="16"/>
                <w:szCs w:val="16"/>
              </w:rPr>
              <w:t>Não</w:t>
            </w:r>
          </w:p>
        </w:tc>
        <w:tc>
          <w:tcPr>
            <w:tcW w:w="1584" w:type="dxa"/>
            <w:vAlign w:val="center"/>
          </w:tcPr>
          <w:p w14:paraId="21B6E456" w14:textId="5D8C4164" w:rsidR="00D0659B" w:rsidRPr="005F68CF" w:rsidRDefault="00D0659B" w:rsidP="00D0659B">
            <w:pPr>
              <w:pStyle w:val="ProductList-Body"/>
              <w:rPr>
                <w:color w:val="000000" w:themeColor="text1"/>
                <w:sz w:val="16"/>
              </w:rPr>
            </w:pPr>
            <w:r>
              <w:rPr>
                <w:color w:val="000000" w:themeColor="text1"/>
                <w:sz w:val="16"/>
                <w:szCs w:val="16"/>
              </w:rPr>
              <w:t>Não</w:t>
            </w:r>
          </w:p>
        </w:tc>
      </w:tr>
      <w:tr w:rsidR="00D0659B" w:rsidRPr="00C62FB6" w14:paraId="335F8395" w14:textId="77777777" w:rsidTr="009526DA">
        <w:trPr>
          <w:trHeight w:val="288"/>
        </w:trPr>
        <w:tc>
          <w:tcPr>
            <w:tcW w:w="2880" w:type="dxa"/>
            <w:vAlign w:val="center"/>
          </w:tcPr>
          <w:p w14:paraId="5D8A8526" w14:textId="1438487C" w:rsidR="00D0659B" w:rsidRPr="00231971" w:rsidRDefault="00D0659B" w:rsidP="00D0659B">
            <w:pPr>
              <w:pStyle w:val="ProductList-Body"/>
              <w:rPr>
                <w:sz w:val="16"/>
                <w:szCs w:val="16"/>
              </w:rPr>
            </w:pPr>
            <w:r>
              <w:rPr>
                <w:sz w:val="16"/>
                <w:szCs w:val="16"/>
              </w:rPr>
              <w:t>Serviços Online do Microsoft Intune</w:t>
            </w:r>
          </w:p>
        </w:tc>
        <w:tc>
          <w:tcPr>
            <w:tcW w:w="1584" w:type="dxa"/>
            <w:vAlign w:val="center"/>
          </w:tcPr>
          <w:p w14:paraId="2622E723" w14:textId="424F7647"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409F3E5" w14:textId="35BCD081"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2CDE6B4A" w14:textId="02B859DC"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6BC6BA37" w14:textId="67374754" w:rsidR="00D0659B" w:rsidRPr="00231971"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1E2C2FF" w14:textId="0F87442E" w:rsidR="00D0659B" w:rsidRPr="00231971" w:rsidRDefault="00D0659B" w:rsidP="00D0659B">
            <w:pPr>
              <w:pStyle w:val="ProductList-Body"/>
              <w:rPr>
                <w:color w:val="000000" w:themeColor="text1"/>
                <w:sz w:val="16"/>
                <w:szCs w:val="16"/>
              </w:rPr>
            </w:pPr>
            <w:r>
              <w:rPr>
                <w:color w:val="000000" w:themeColor="text1"/>
                <w:sz w:val="16"/>
                <w:szCs w:val="16"/>
              </w:rPr>
              <w:t>Sim</w:t>
            </w:r>
          </w:p>
        </w:tc>
      </w:tr>
      <w:tr w:rsidR="00D0659B" w:rsidRPr="00C62FB6" w14:paraId="1B49B76D" w14:textId="77777777" w:rsidTr="009526DA">
        <w:trPr>
          <w:trHeight w:val="288"/>
        </w:trPr>
        <w:tc>
          <w:tcPr>
            <w:tcW w:w="2880" w:type="dxa"/>
            <w:vAlign w:val="center"/>
          </w:tcPr>
          <w:p w14:paraId="19D36468" w14:textId="534F43A5" w:rsidR="00D0659B" w:rsidRDefault="00D0659B" w:rsidP="00D0659B">
            <w:pPr>
              <w:pStyle w:val="ProductList-Body"/>
              <w:rPr>
                <w:sz w:val="16"/>
                <w:szCs w:val="16"/>
              </w:rPr>
            </w:pPr>
            <w:r>
              <w:rPr>
                <w:sz w:val="16"/>
                <w:szCs w:val="16"/>
              </w:rPr>
              <w:t>Serviços Principais da Plataforma de Aplicativos Corporativos da Microsoft</w:t>
            </w:r>
          </w:p>
        </w:tc>
        <w:tc>
          <w:tcPr>
            <w:tcW w:w="1584" w:type="dxa"/>
            <w:vAlign w:val="center"/>
          </w:tcPr>
          <w:p w14:paraId="5DBF9E9B" w14:textId="22E2EDD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1B347C53" w14:textId="76CBA706"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79231BA" w14:textId="7DD3816B"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4E8A818A" w14:textId="3618E9F8" w:rsidR="00D0659B" w:rsidRDefault="00D0659B" w:rsidP="00D0659B">
            <w:pPr>
              <w:pStyle w:val="ProductList-Body"/>
              <w:rPr>
                <w:color w:val="000000" w:themeColor="text1"/>
                <w:sz w:val="16"/>
                <w:szCs w:val="16"/>
              </w:rPr>
            </w:pPr>
            <w:r>
              <w:rPr>
                <w:color w:val="000000" w:themeColor="text1"/>
                <w:sz w:val="16"/>
                <w:szCs w:val="16"/>
              </w:rPr>
              <w:t>Sim</w:t>
            </w:r>
          </w:p>
        </w:tc>
        <w:tc>
          <w:tcPr>
            <w:tcW w:w="1584" w:type="dxa"/>
            <w:vAlign w:val="center"/>
          </w:tcPr>
          <w:p w14:paraId="32986439" w14:textId="74D4B1EC" w:rsidR="00D0659B" w:rsidRDefault="00D0659B" w:rsidP="00D0659B">
            <w:pPr>
              <w:pStyle w:val="ProductList-Body"/>
              <w:rPr>
                <w:color w:val="000000" w:themeColor="text1"/>
                <w:sz w:val="16"/>
                <w:szCs w:val="16"/>
              </w:rPr>
            </w:pPr>
            <w:r>
              <w:rPr>
                <w:color w:val="000000" w:themeColor="text1"/>
                <w:sz w:val="16"/>
                <w:szCs w:val="16"/>
              </w:rPr>
              <w:t>Sim</w:t>
            </w:r>
          </w:p>
        </w:tc>
      </w:tr>
    </w:tbl>
    <w:p w14:paraId="0E25AE1D" w14:textId="77777777" w:rsidR="003D1C19" w:rsidRPr="006D2C33" w:rsidRDefault="003D1C19" w:rsidP="003D1C19">
      <w:pPr>
        <w:pStyle w:val="ProductList-Body"/>
      </w:pPr>
      <w:r>
        <w:rPr>
          <w:i/>
          <w:color w:val="000000" w:themeColor="text1"/>
        </w:rPr>
        <w:t>*Não inclui o Microsoft Social Engagement.</w:t>
      </w:r>
    </w:p>
    <w:p w14:paraId="56955498" w14:textId="3A879ED4" w:rsidR="003D1C19" w:rsidRDefault="003D1C19" w:rsidP="003D1C19">
      <w:pPr>
        <w:pStyle w:val="ProductList-Body"/>
        <w:rPr>
          <w:i/>
          <w:color w:val="000000" w:themeColor="text1"/>
        </w:rPr>
      </w:pPr>
      <w:r>
        <w:rPr>
          <w:color w:val="000000" w:themeColor="text1"/>
        </w:rPr>
        <w:t>**</w:t>
      </w:r>
      <w:r>
        <w:rPr>
          <w:i/>
          <w:color w:val="000000" w:themeColor="text1"/>
        </w:rPr>
        <w:t>O escopo atual é detalhado no relatório de auditoria e resumido na Central de Confiabilidade do Microsoft Azure.</w:t>
      </w:r>
    </w:p>
    <w:p w14:paraId="7863C0DA" w14:textId="77777777" w:rsidR="00C62FB6" w:rsidRPr="00690C65" w:rsidRDefault="00C62FB6" w:rsidP="00C62FB6">
      <w:pPr>
        <w:pStyle w:val="ProductList-Body"/>
      </w:pPr>
    </w:p>
    <w:p w14:paraId="06CCE06B" w14:textId="77777777" w:rsidR="009B5A8E" w:rsidRPr="00C62FB6" w:rsidRDefault="009B5A8E" w:rsidP="009B5A8E">
      <w:pPr>
        <w:pStyle w:val="ProductList-Body"/>
      </w:pPr>
      <w:r>
        <w:t>A Microsoft poderá adicionar padrões do setor ou governamentais a qualquer momento. A Microsoft não eliminará um padrão ou uma estrutura na tabela acima, a menos que ele não seja mais usado no setor e seja substituído por um sucessor (se houver). Os Serviços Governamentais do Azure atendem a um conjunto específico de estruturas e padrões de controle, conforme detalhano na Central de Confiabilidade do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Sujeito às obrigações de não divulgação, a Microsoft disponibilizará cada Política de Segurança da Informação para os Clientes, junto com outras informações solicitadas de forma razoável pelo Cliente em relação às práticas e políticas de segurança da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O Cliente é o único responsável por revisar cada Política de Segurança da Informação e por fazer uma determinação independente de saber se ele atende aos requisitos do Cliente.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Se as Cláusulas Contratuais Padrão se aplicarem, esta seção será acrescentada ao parágrafo f da Cláusula 5 e ao parágrafo 2 da Cláusula 12 das Cláusulas Contratuais Padrão.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Auditorias da Microsoft dos Serviços Online</w:t>
      </w:r>
    </w:p>
    <w:p w14:paraId="270635B4" w14:textId="77777777" w:rsidR="00C62FB6" w:rsidRPr="00690C65" w:rsidRDefault="00C62FB6" w:rsidP="00C62FB6">
      <w:pPr>
        <w:pStyle w:val="ProductList-Body"/>
      </w:pPr>
      <w:r>
        <w:t>Para cada Serviço Online, a Microsoft conduzirá auditorias da segurança dos computadores, do ambiente computacional e dos data centers físicos que ele usa no processamento de Dados do Cliente (inclusive dados pessoais), da seguinte forma:</w:t>
      </w:r>
    </w:p>
    <w:p w14:paraId="23FA22F7" w14:textId="77777777" w:rsidR="00C62FB6" w:rsidRPr="00690C65" w:rsidRDefault="00C62FB6" w:rsidP="00FD32A4">
      <w:pPr>
        <w:pStyle w:val="ProductList-Body"/>
        <w:numPr>
          <w:ilvl w:val="1"/>
          <w:numId w:val="9"/>
        </w:numPr>
        <w:ind w:left="450" w:hanging="270"/>
      </w:pPr>
      <w:r>
        <w:t>Se for fornecido um padrão ou uma estrutura para auditorias, uma auditoria de tal padrão de controle ou estrutura será iniciado pelo menos anualmente para cada Serviço Online.</w:t>
      </w:r>
    </w:p>
    <w:p w14:paraId="4E1C16AD" w14:textId="0C38EA08" w:rsidR="00C62FB6" w:rsidRPr="00690C65" w:rsidRDefault="00C62FB6" w:rsidP="00FD32A4">
      <w:pPr>
        <w:pStyle w:val="ProductList-Body"/>
        <w:numPr>
          <w:ilvl w:val="1"/>
          <w:numId w:val="9"/>
        </w:numPr>
        <w:ind w:left="450" w:hanging="270"/>
      </w:pPr>
      <w:r>
        <w:t>Cada auditoria será executada de acordo com os padrões e as regras da agência regulatória ou da agência de credenciamento para cada estrutura ou padrão de controle aplicável.</w:t>
      </w:r>
    </w:p>
    <w:p w14:paraId="269EC67D" w14:textId="77777777" w:rsidR="00C62FB6" w:rsidRPr="00690C65" w:rsidRDefault="00C62FB6" w:rsidP="00FD32A4">
      <w:pPr>
        <w:pStyle w:val="ProductList-Body"/>
        <w:numPr>
          <w:ilvl w:val="1"/>
          <w:numId w:val="9"/>
        </w:numPr>
        <w:ind w:left="450" w:hanging="270"/>
      </w:pPr>
      <w:r>
        <w:lastRenderedPageBreak/>
        <w:t>Cada auditoria será executada por auditores de segurança qualificados, independentes e terceiros que serão selecionados pela Microsoft, que também arcará com as custas.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Cada auditoria resultará na geração de um relatório de auditoria (“Relatório de Auditoria da Microsoft”), que constituirão Informações Confidenciais da Microsoft. O Relatório de Auditoria da Microsoft divulgará claramente todas as descobertas substanciais realizadas pelo auditor. A Microsoft solucionará imediatamente os problemas levantados em todo Relatório de Auditoria da Microsoft para a satisfação do auditor.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Mediante solicitação do Cliente, a Microsoft fornecerá a este cada Relatório de Auditoria da Microsoft para que o Cliente possa verificar o cumprimento das obrigações de segurança da Microsoft de acordo com os DPT. O Relatório de Auditoria da Microsoft estará sujeito a limitações de não divulgação e distribuição da Microsoft e do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Se as Cláusulas Contratuais Padrão forem aplicáveis, então (1) o Cliente concordará em exercer seu direito de auditoria instruindo a Microsoft para executar a auditoria conforme descrito nesta seção do DPT e (2) se o Cliente desejar alterar esta instrução, então o Cliente terá o direito de fazer isso conforme estabelecido nas Cláusulas Contratuais Padrão, o que deverá ser solicitado por escrito.</w:t>
      </w:r>
    </w:p>
    <w:p w14:paraId="1520D600" w14:textId="77777777" w:rsidR="00C62FB6" w:rsidRPr="00690C65" w:rsidRDefault="00C62FB6" w:rsidP="00C62FB6">
      <w:pPr>
        <w:pStyle w:val="ProductList-Body"/>
      </w:pPr>
    </w:p>
    <w:p w14:paraId="27BE8243" w14:textId="6D5736A3" w:rsidR="00C62FB6" w:rsidRDefault="00C62FB6" w:rsidP="00C62FB6">
      <w:pPr>
        <w:pStyle w:val="ProductList-Body"/>
      </w:pPr>
      <w:r>
        <w:t>Se as Cláusulas Contratuais Padrão forem aplicáveis, nenhuma cláusula desta seção dos DPT variará nem modificará as Cláusulas Contratuais Padrão, tão pouco afetará os direitos de autoridades de supervisão nem do titular dos dados previstos nas Cláusulas Contratuais Padrão. A Microsoft Corporation é um beneficiário de terceiro pretendido desta seção.</w:t>
      </w:r>
    </w:p>
    <w:p w14:paraId="2F6E5866"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F4E45E7" w14:textId="77777777" w:rsidR="00C62FB6" w:rsidRDefault="00C62FB6" w:rsidP="00A914BF">
      <w:pPr>
        <w:pStyle w:val="ProductList-Body"/>
      </w:pPr>
    </w:p>
    <w:p w14:paraId="688EB1B3" w14:textId="77777777" w:rsidR="00F856BF" w:rsidRDefault="00F856BF" w:rsidP="00A914BF">
      <w:pPr>
        <w:pStyle w:val="ProductList-Body"/>
        <w:sectPr w:rsidR="00F856BF" w:rsidSect="001B6000">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2" w:name="OnlineServiceSpecificTerms"/>
      <w:bookmarkStart w:id="103" w:name="_Toc499103733"/>
      <w:r>
        <w:lastRenderedPageBreak/>
        <w:t>Termos Específicos dos Serviços Online</w:t>
      </w:r>
      <w:bookmarkEnd w:id="102"/>
      <w:bookmarkEnd w:id="103"/>
    </w:p>
    <w:p w14:paraId="3B9E80E0" w14:textId="0886A4BA" w:rsidR="000E6ED8" w:rsidRPr="00690C65" w:rsidRDefault="00272578" w:rsidP="00A914BF">
      <w:pPr>
        <w:pStyle w:val="ProductList-Body"/>
      </w:pPr>
      <w:r>
        <w:t>Se um Serviço Online não estiver listado abaixo, ele não terá termos específicos dos Serviços Online.</w:t>
      </w:r>
    </w:p>
    <w:p w14:paraId="4AC2E2E6" w14:textId="77777777" w:rsidR="000E6ED8" w:rsidRPr="00690C65" w:rsidRDefault="000E6ED8" w:rsidP="00A914BF">
      <w:pPr>
        <w:pStyle w:val="ProductList-Body"/>
      </w:pPr>
    </w:p>
    <w:p w14:paraId="31875D02" w14:textId="758250D8" w:rsidR="000E6ED8" w:rsidRPr="00A45242" w:rsidRDefault="00272578" w:rsidP="006D752D">
      <w:pPr>
        <w:pStyle w:val="ProductList-OfferingGroupHeading"/>
        <w:rPr>
          <w:lang w:val="pt-BR"/>
        </w:rPr>
      </w:pPr>
      <w:bookmarkStart w:id="104" w:name="_Toc499103734"/>
      <w:bookmarkStart w:id="105" w:name="MicrosoftAzureServices"/>
      <w:r w:rsidRPr="00A45242">
        <w:rPr>
          <w:lang w:val="pt-BR"/>
        </w:rPr>
        <w:t>Serviços do Microsoft Azure</w:t>
      </w:r>
      <w:bookmarkEnd w:id="104"/>
    </w:p>
    <w:bookmarkEnd w:id="105"/>
    <w:p w14:paraId="0806F336" w14:textId="77777777" w:rsidR="002E6209" w:rsidRPr="002A3B84" w:rsidRDefault="002E6209" w:rsidP="002E6209">
      <w:pPr>
        <w:pStyle w:val="ProductList-Body"/>
        <w:rPr>
          <w:b/>
          <w:color w:val="00188F"/>
        </w:rPr>
      </w:pPr>
      <w:r>
        <w:rPr>
          <w:b/>
          <w:color w:val="00188F"/>
        </w:rPr>
        <w:t>Notificações</w:t>
      </w:r>
    </w:p>
    <w:p w14:paraId="74F0DF39" w14:textId="77777777" w:rsidR="00DF4FAC" w:rsidRPr="00747204" w:rsidRDefault="00DF4FAC" w:rsidP="00DF4FAC">
      <w:pPr>
        <w:pStyle w:val="ProductList-Body"/>
      </w:pPr>
      <w:r>
        <w:t xml:space="preserve">As Notificações sobre Bing Mapas, Serviços Profissionais, Codificação do H.265/HEV de Serviços de Mídia do Azure, Adobe Flash Player e o Padrão Visual H.264/AVC, o Padrão de Vídeo VC-1, o Padrão Visual MPEG-4 Parte 2 e o Padrão de Vídeo MPEG-2 contidas no </w:t>
      </w:r>
      <w:hyperlink w:anchor="_top" w:history="1">
        <w:r>
          <w:rPr>
            <w:rStyle w:val="Hyperlink"/>
          </w:rPr>
          <w:t>Anexo 1</w:t>
        </w:r>
      </w:hyperlink>
      <w:r>
        <w:t xml:space="preserve"> são aplicáveis.</w:t>
      </w:r>
    </w:p>
    <w:p w14:paraId="386068E7" w14:textId="0A8230EC" w:rsidR="00CC34E7" w:rsidRPr="00F856BF"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6DD4ADAA" w:rsidR="00CC34E7" w:rsidRPr="00690C65" w:rsidRDefault="00CC34E7" w:rsidP="00CC34E7">
      <w:pPr>
        <w:pStyle w:val="ProductList-Body"/>
      </w:pPr>
      <w:r>
        <w:t>Consulte o site</w:t>
      </w:r>
      <w:r w:rsidRPr="00A94DA8">
        <w:t xml:space="preserve"> </w:t>
      </w:r>
      <w:hyperlink r:id="rId26" w:history="1">
        <w:r w:rsidRPr="00A94DA8">
          <w:rPr>
            <w:rStyle w:val="Hyperlink"/>
          </w:rPr>
          <w:t>http://azure.microsoft.com/support/legal/sla/</w:t>
        </w:r>
      </w:hyperlink>
      <w:r>
        <w:t>.</w:t>
      </w:r>
    </w:p>
    <w:p w14:paraId="6A9CDFBC" w14:textId="77777777" w:rsidR="00CC34E7" w:rsidRPr="00F856BF"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5513EB60" w14:textId="409DBAF1" w:rsidR="009B5A8E" w:rsidRDefault="009B5A8E" w:rsidP="009B5A8E">
      <w:pPr>
        <w:pStyle w:val="ProductList-Body"/>
        <w:spacing w:after="120"/>
      </w:pPr>
      <w:r>
        <w:t xml:space="preserve">“Serviços Governamentais do Azure” significa um ou mais serviços ou recursos que a Microsoft disponibiliza ao Cliente como Serviços de Nuvem da Comunidade do Governo nas regiões “Governo dos Estados Unidos” identificadas em </w:t>
      </w:r>
      <w:hyperlink r:id="rId27" w:anchor="services" w:history="1">
        <w:r w:rsidRPr="00A94DA8">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“Solução do Cliente” significa um aplicativo ou qualquer conjunto de aplicativos que adicione funções principais e significativas aos Serviços do Microsoft Azure e que não esteja principalmente um substituto dos Serviços do Microsoft Azure.</w:t>
      </w:r>
    </w:p>
    <w:p w14:paraId="43768071" w14:textId="470B41D7" w:rsidR="00BE1C28" w:rsidRDefault="00BE1C28" w:rsidP="00BE1C28">
      <w:pPr>
        <w:pStyle w:val="ProductList-Body"/>
        <w:spacing w:after="120"/>
      </w:pPr>
      <w:r>
        <w:t xml:space="preserve">“Serviços do Microsoft Azure” significa serviços e recursos da Microsoft identificados no site </w:t>
      </w:r>
      <w:hyperlink r:id="rId28" w:history="1">
        <w:r>
          <w:rPr>
            <w:rStyle w:val="Hyperlink"/>
          </w:rPr>
          <w:t>http://azure.microsoft.com/services/</w:t>
        </w:r>
      </w:hyperlink>
      <w:r>
        <w:t>, exceto os identificados como licenciados separadamente. “Serviços do Microsoft Azure” incluem todos os componentes de software livre incorporados pela Microsoft nesses serviços recursos.</w:t>
      </w:r>
    </w:p>
    <w:p w14:paraId="43CAFFCC" w14:textId="5A95D9B7" w:rsidR="003D1C19" w:rsidRDefault="003D1C19" w:rsidP="00BE1C28">
      <w:pPr>
        <w:pStyle w:val="ProductList-Body"/>
      </w:pPr>
      <w:r>
        <w:t>“Microsoft Translator” significa a Tradução do Texto da API do Translator e/ou a Tradução do API Speech do Translator oferecida como um serviço de tradução automática com base em nuvem.</w:t>
      </w:r>
    </w:p>
    <w:p w14:paraId="4AE61097" w14:textId="77777777" w:rsidR="009616E2" w:rsidRPr="00F856BF"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nem redistribuir os Serviços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usuários acessem, direta ou indiretamente, recursos dos Serviços do Microsoft Azure que sejam disponibilizados por usuário (por exemplo, o Active Directory Premium). Termos específicos à reconsignação aplicáveis a um recurso do Serviço Microsoft Azure podem ser fornecidos em documentação complementar para aquele recurso.</w:t>
      </w:r>
    </w:p>
    <w:p w14:paraId="52BFF352" w14:textId="77777777" w:rsidR="009616E2" w:rsidRPr="00F856BF" w:rsidRDefault="009616E2" w:rsidP="00272578">
      <w:pPr>
        <w:pStyle w:val="ProductList-Body"/>
      </w:pPr>
    </w:p>
    <w:p w14:paraId="47217428" w14:textId="77777777" w:rsidR="009616E2" w:rsidRPr="00690C65" w:rsidRDefault="00272578" w:rsidP="00927DFB">
      <w:pPr>
        <w:pStyle w:val="ProductList-Body"/>
      </w:pPr>
      <w:r>
        <w:rPr>
          <w:b/>
          <w:color w:val="00188F"/>
        </w:rPr>
        <w:t>Desativação de Serviços ou Recursos</w:t>
      </w:r>
    </w:p>
    <w:p w14:paraId="20384FBB" w14:textId="12F9580B" w:rsidR="00272578" w:rsidRPr="00690C65" w:rsidRDefault="00272578" w:rsidP="00272578">
      <w:pPr>
        <w:pStyle w:val="ProductList-Body"/>
      </w:pPr>
      <w:r>
        <w:t>A Microsoft fornecerá ao Cliente uma notificação com 12 meses de antecedência antes de remover qualquer recurso ou funcionalidade material existente ou descontinuar um serviço, a menos que considerações de segurança, legais ou de desempenho do sistema exijam a remoção imediata. Isso não se aplica a Visualizações</w:t>
      </w:r>
    </w:p>
    <w:p w14:paraId="28E665C2" w14:textId="77777777" w:rsidR="009616E2" w:rsidRPr="00F856BF"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o Término ou a Rescisão</w:t>
      </w:r>
    </w:p>
    <w:p w14:paraId="2B576A03" w14:textId="4CEA408C" w:rsidR="00272578" w:rsidRPr="00690C65" w:rsidRDefault="00272578" w:rsidP="00272578">
      <w:pPr>
        <w:pStyle w:val="ProductList-Body"/>
      </w:pPr>
      <w:r>
        <w:t>O término ou a rescisão da assinatura de Serviços Online do Cliente não alterarão a obrigação deste de pagar pela hospedagem dos Dados do Cliente durante qualquer Prazo Estendido.</w:t>
      </w:r>
    </w:p>
    <w:p w14:paraId="51BB19DE" w14:textId="77777777" w:rsidR="009616E2" w:rsidRPr="00F856BF" w:rsidRDefault="009616E2" w:rsidP="00272578">
      <w:pPr>
        <w:pStyle w:val="ProductList-Body"/>
      </w:pPr>
    </w:p>
    <w:p w14:paraId="209E464C" w14:textId="77777777" w:rsidR="009616E2" w:rsidRPr="00690C65" w:rsidRDefault="00272578" w:rsidP="00927DFB">
      <w:pPr>
        <w:pStyle w:val="ProductList-Body"/>
      </w:pPr>
      <w:r>
        <w:rPr>
          <w:b/>
          <w:color w:val="00188F"/>
        </w:rPr>
        <w:t>Exceção de Hospedagem</w:t>
      </w:r>
    </w:p>
    <w:p w14:paraId="538ACDF4" w14:textId="6A2762A6" w:rsidR="00272578" w:rsidRPr="00690C65" w:rsidRDefault="00272578" w:rsidP="00272578">
      <w:pPr>
        <w:pStyle w:val="ProductList-Body"/>
      </w:pPr>
      <w:r>
        <w:t>O Cliente poderá criar e manter uma Solução do Cliente e, a despeito de qualquer disposição em contrário no respectivo contrato de licenciamento por volume, combinar os Serviços do Microsoft Azure com os Dados do Cliente pertencentes ou licenciados por ele ou um terceiro, a fim de criar uma Solução do Cliente usando o Serviço do Microsoft Azure em conjunto com os Dados do Cliente. O Cliente poderá permitir que terceiros acessem e usem os Serviços do Microsoft Azure em conexão com o uso dessa Solução do Cliente. O Cliente é responsável por esse uso e por garantir que estes termos e os termos e as condições do respectivo contrato de licenciamento por volume sejam cumpridos por esse uso.</w:t>
      </w:r>
    </w:p>
    <w:p w14:paraId="42EB7CF9" w14:textId="77777777" w:rsidR="00186BF6" w:rsidRPr="00F856BF" w:rsidRDefault="00186BF6" w:rsidP="00272578">
      <w:pPr>
        <w:pStyle w:val="ProductList-Body"/>
      </w:pPr>
    </w:p>
    <w:p w14:paraId="73342A54" w14:textId="77777777" w:rsidR="00A45242" w:rsidRPr="007F0A21" w:rsidRDefault="00A45242" w:rsidP="00A45242">
      <w:pPr>
        <w:pStyle w:val="ProductList-Body"/>
      </w:pPr>
      <w:r>
        <w:rPr>
          <w:b/>
          <w:color w:val="00188F"/>
        </w:rPr>
        <w:t>Uso do Software no Microsoft Azure</w:t>
      </w:r>
    </w:p>
    <w:p w14:paraId="0F0BF3D1" w14:textId="3348D38D" w:rsidR="00272578" w:rsidRPr="00690C65" w:rsidRDefault="00A45242" w:rsidP="00A45242">
      <w:pPr>
        <w:pStyle w:val="ProductList-Body"/>
      </w:pPr>
      <w:r>
        <w:t>Para o software da Microsoft disponível em um Serviço do Microsoft Azure, a Microsoft concede ao Cliente uma licença limitada para usar o software somente dentro do Serviço do Microsoft Azure</w:t>
      </w:r>
      <w:r w:rsidR="00BB13A7">
        <w:t>.</w:t>
      </w:r>
    </w:p>
    <w:p w14:paraId="31B193D4" w14:textId="77777777" w:rsidR="00CD7F8D" w:rsidRPr="00DF03FC" w:rsidRDefault="00CD7F8D" w:rsidP="00BB13A7">
      <w:pPr>
        <w:pStyle w:val="ProductList-Body"/>
        <w:rPr>
          <w:sz w:val="2"/>
          <w:szCs w:val="2"/>
        </w:rPr>
      </w:pPr>
    </w:p>
    <w:p w14:paraId="1A098286" w14:textId="77777777" w:rsidR="00F856BF" w:rsidRPr="00F856BF" w:rsidRDefault="00F856BF" w:rsidP="005F013C">
      <w:pPr>
        <w:pStyle w:val="ProductList-Body"/>
      </w:pPr>
    </w:p>
    <w:p w14:paraId="7253DB67" w14:textId="77207652" w:rsidR="005F013C" w:rsidRPr="00690C65" w:rsidRDefault="005F013C" w:rsidP="005F013C">
      <w:pPr>
        <w:pStyle w:val="ProductList-Body"/>
      </w:pPr>
      <w:r>
        <w:rPr>
          <w:b/>
          <w:color w:val="00188F"/>
        </w:rPr>
        <w:t>Disponibilidade do Centro de Dados</w:t>
      </w:r>
    </w:p>
    <w:p w14:paraId="12EDE99A" w14:textId="1C9F5C17" w:rsidR="005F013C" w:rsidRPr="00690C65" w:rsidRDefault="005F013C" w:rsidP="00272578">
      <w:pPr>
        <w:pStyle w:val="ProductList-Body"/>
      </w:pPr>
      <w:r>
        <w:t xml:space="preserve">O uso de datacenters em determinadas regiões pode ser restrito a Clientes localizados na ou próximo daquela região. Para obter informações sobre a disponibilidade do serviço por região, consulte o site </w:t>
      </w:r>
      <w:hyperlink r:id="rId29" w:history="1">
        <w:r>
          <w:rPr>
            <w:rStyle w:val="Hyperlink"/>
          </w:rPr>
          <w:t>http://azure.microsoft.com/en-us/regions</w:t>
        </w:r>
      </w:hyperlink>
      <w:r>
        <w:t>.</w:t>
      </w:r>
    </w:p>
    <w:p w14:paraId="7768F54B" w14:textId="77777777" w:rsidR="005F013C" w:rsidRPr="00F856BF" w:rsidRDefault="005F013C" w:rsidP="00272578">
      <w:pPr>
        <w:pStyle w:val="ProductList-Body"/>
      </w:pPr>
    </w:p>
    <w:p w14:paraId="0597F066" w14:textId="77777777" w:rsidR="009616E2" w:rsidRPr="00690C65" w:rsidRDefault="00272578" w:rsidP="00927DFB">
      <w:pPr>
        <w:pStyle w:val="ProductList-Body"/>
      </w:pPr>
      <w:r>
        <w:rPr>
          <w:b/>
          <w:color w:val="00188F"/>
        </w:rPr>
        <w:t>Compartilhamento</w:t>
      </w:r>
    </w:p>
    <w:p w14:paraId="58955B29" w14:textId="4CC62FD6" w:rsidR="00272578" w:rsidRPr="00690C65" w:rsidRDefault="00272578" w:rsidP="00272578">
      <w:pPr>
        <w:pStyle w:val="ProductList-Body"/>
      </w:pPr>
      <w:r>
        <w:t>Os Serviços do Microsoft Azure podem fornecer a capacidade de compartilhar uma Solução do Cliente e/ou Dados do Cliente com outros usuários e comunidades do Azure ou outros terceiros. Se o Cliente optar por participar desse compartilhamento, ele concorda que estará fornecendo uma licença a todos os usuários autorizados, inclusive os direitos de usar, modificar e publicar novamente sua Solução do Cliente e/ou os Dados do Cliente, e ainda permitirá que a Microsoft os disponibilize a esses usuários na forma e no local de sua escolha.</w:t>
      </w:r>
    </w:p>
    <w:p w14:paraId="1BE904CB" w14:textId="77777777" w:rsidR="009616E2" w:rsidRPr="00F856BF"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D512C33" w:rsidR="000E6ED8" w:rsidRDefault="00272578" w:rsidP="00272578">
      <w:pPr>
        <w:pStyle w:val="ProductList-Body"/>
      </w:pPr>
      <w:r>
        <w:t xml:space="preserve">O Microsoft Azure permite que o Cliente acesse ou compre Produtos que Não Sejam da Microsoft por meio de recursos como a Microsoft Azure Marketplace e a Galeria de Máquinas Virtuais, condicionado a termos separados disponíveis em </w:t>
      </w:r>
      <w:hyperlink r:id="rId30" w:history="1">
        <w:r w:rsidR="006A2CBF">
          <w:rPr>
            <w:rStyle w:val="Hyperlink"/>
          </w:rPr>
          <w:t>http://azure.microsoft.com/en-us/support/legal/store-terms/</w:t>
        </w:r>
      </w:hyperlink>
      <w:hyperlink r:id="rId31" w:history="1"/>
      <w:r>
        <w:t>.</w:t>
      </w:r>
    </w:p>
    <w:p w14:paraId="386E586D" w14:textId="483DD6D7" w:rsidR="00390741" w:rsidRDefault="00390741" w:rsidP="00272578">
      <w:pPr>
        <w:pStyle w:val="ProductList-Body"/>
      </w:pPr>
    </w:p>
    <w:p w14:paraId="4B615D61" w14:textId="77777777" w:rsidR="00DF4FAC" w:rsidRPr="001C012F" w:rsidRDefault="00DF4FAC" w:rsidP="00DF4FAC">
      <w:pPr>
        <w:pStyle w:val="ProductList-Offering2Heading"/>
        <w:outlineLvl w:val="2"/>
        <w:rPr>
          <w:lang w:val="pt-BR"/>
        </w:rPr>
      </w:pPr>
      <w:bookmarkStart w:id="106" w:name="MicrosoftTranslator"/>
      <w:r w:rsidRPr="001C012F">
        <w:rPr>
          <w:lang w:val="pt-BR"/>
        </w:rPr>
        <w:tab/>
      </w:r>
      <w:bookmarkStart w:id="107" w:name="_Toc484158292"/>
      <w:bookmarkStart w:id="108" w:name="_Toc499103735"/>
      <w:r w:rsidRPr="001C012F">
        <w:rPr>
          <w:lang w:val="pt-BR"/>
        </w:rPr>
        <w:t>Microsoft Azure Stack</w:t>
      </w:r>
      <w:bookmarkEnd w:id="107"/>
      <w:bookmarkEnd w:id="108"/>
    </w:p>
    <w:p w14:paraId="71482C13" w14:textId="075683B2" w:rsidR="00DF4FAC" w:rsidRDefault="00DF4FAC" w:rsidP="00DF4FAC">
      <w:pPr>
        <w:pStyle w:val="ProductList-Body"/>
      </w:pPr>
      <w:r>
        <w:t>O Microsoft Azure Stack é um Serviço do Microsoft Azure.</w:t>
      </w:r>
    </w:p>
    <w:p w14:paraId="1D0703CE" w14:textId="77777777" w:rsidR="00D0659B" w:rsidRPr="00747204" w:rsidRDefault="00D0659B" w:rsidP="00DF4FAC">
      <w:pPr>
        <w:pStyle w:val="ProductList-Body"/>
      </w:pPr>
    </w:p>
    <w:p w14:paraId="78CFCCEF" w14:textId="77777777" w:rsidR="00DF4FAC" w:rsidRPr="00747204" w:rsidRDefault="00DF4FAC" w:rsidP="00DF4FAC">
      <w:pPr>
        <w:pStyle w:val="ProductList-ClauseHeading"/>
      </w:pPr>
      <w:r>
        <w:t xml:space="preserve">Privacidade do Microsoft Azure Stack </w:t>
      </w:r>
    </w:p>
    <w:p w14:paraId="56F5ECBA" w14:textId="77777777" w:rsidR="00DF4FAC" w:rsidRPr="00747204" w:rsidRDefault="00DF4FAC" w:rsidP="00DF4FAC">
      <w:pPr>
        <w:pStyle w:val="ProductList-Body"/>
      </w:pPr>
      <w:r>
        <w:t xml:space="preserve">A Política de Privacidade Corporativa e para Desenvolvedor localizada em </w:t>
      </w:r>
      <w:hyperlink r:id="rId32" w:history="1">
        <w:r>
          <w:rPr>
            <w:rStyle w:val="Hyperlink"/>
          </w:rPr>
          <w:t>https://www.microsoft.com/en-us/privacystatement/EnterpriseDev</w:t>
        </w:r>
      </w:hyperlink>
      <w:r>
        <w:t xml:space="preserve"> se aplica ao uso que o Cliente faz do Microsoft Azure Stack. Se um Cliente do Contrato de Nuvem da Microsoft usar o software Microsoft Azure Stack ou os serviços que são hospedados por um Revendedor, o referido uso estará sujeito às práticas de privacidade do Revendedor, que podem diferir das práticas da Microsoft. </w:t>
      </w:r>
    </w:p>
    <w:p w14:paraId="338777CF" w14:textId="77777777" w:rsidR="00DF4FAC" w:rsidRPr="00747204" w:rsidRDefault="00DF4FAC" w:rsidP="00DF4FAC">
      <w:pPr>
        <w:pStyle w:val="ProductList-Body"/>
      </w:pPr>
    </w:p>
    <w:p w14:paraId="6F0C0AAD" w14:textId="77777777" w:rsidR="00DF4FAC" w:rsidRPr="00747204" w:rsidRDefault="00DF4FAC" w:rsidP="00DF4FAC">
      <w:pPr>
        <w:pStyle w:val="ProductList-ClauseHeading"/>
      </w:pPr>
      <w:r>
        <w:t xml:space="preserve">Uso do Microsoft Azure Stack </w:t>
      </w:r>
    </w:p>
    <w:p w14:paraId="3C027DD1" w14:textId="1F9330AB" w:rsidR="00DF4FAC" w:rsidRDefault="00DF4FAC" w:rsidP="00DF4FAC">
      <w:pPr>
        <w:pStyle w:val="ProductList-Body"/>
        <w:tabs>
          <w:tab w:val="clear" w:pos="158"/>
          <w:tab w:val="left" w:pos="360"/>
        </w:tabs>
      </w:pPr>
      <w:r>
        <w:t xml:space="preserve">O Cliente poderá usar somente o Microsoft Azure Stack no hardware no qual ele foi pré-instalado. O Microsoft Azure Stack inclui o Windows Server, Componentes de Software do Windows e Tecnologia do SQL Server, cada qual está sujeito à seção Tecnologias Incluídas dos Termos do Produto e não podem ser usados fora do Microsoft Azure Stack. </w:t>
      </w:r>
    </w:p>
    <w:p w14:paraId="6CBEC58B" w14:textId="3791BAF0" w:rsidR="005B32E7" w:rsidRDefault="005B32E7" w:rsidP="00DF4FAC">
      <w:pPr>
        <w:pStyle w:val="ProductList-Body"/>
        <w:tabs>
          <w:tab w:val="clear" w:pos="158"/>
          <w:tab w:val="left" w:pos="360"/>
        </w:tabs>
      </w:pPr>
    </w:p>
    <w:p w14:paraId="4D43AACD" w14:textId="77777777" w:rsidR="005B32E7" w:rsidRDefault="005B32E7" w:rsidP="005B32E7">
      <w:pPr>
        <w:pStyle w:val="ProductList-ClauseHeading"/>
      </w:pPr>
      <w:r>
        <w:t>Uso da Assinatura do Provedor Padrão</w:t>
      </w:r>
    </w:p>
    <w:p w14:paraId="37FC4F11" w14:textId="77777777" w:rsidR="005B32E7" w:rsidRPr="00D26C87" w:rsidRDefault="005B32E7" w:rsidP="005B32E7">
      <w:pPr>
        <w:pStyle w:val="ProductList-Body"/>
      </w:pPr>
      <w:r>
        <w:t>A assinatura criada para o administrador do sistema durante o processo de implantação do Azure Stack (a assinatura do provedor padrão) pode ser usada apenas para implantar e gerenciar a infraestrutura Azure Stack; não pode ser usada para executar nenhuma carga de trabalho que não implemente ou gerencie a infraestrutura Azure Stack (por exemplo, não pode ser usada para executar nenhuma carga de trabalho do aplicativo).</w:t>
      </w:r>
    </w:p>
    <w:p w14:paraId="46A19537" w14:textId="77777777" w:rsidR="00DF4FAC" w:rsidRPr="00747204" w:rsidRDefault="003E5DA6"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p>
    <w:p w14:paraId="672F3F70" w14:textId="5A324C10" w:rsidR="008358C7" w:rsidRPr="001C012F" w:rsidRDefault="008358C7" w:rsidP="008358C7">
      <w:pPr>
        <w:pStyle w:val="ProductList-Offering2Heading"/>
        <w:outlineLvl w:val="2"/>
        <w:rPr>
          <w:lang w:val="pt-BR"/>
        </w:rPr>
      </w:pPr>
      <w:bookmarkStart w:id="109" w:name="MicrosoftCognitiveServices"/>
      <w:r w:rsidRPr="001C012F">
        <w:rPr>
          <w:lang w:val="pt-BR"/>
        </w:rPr>
        <w:tab/>
      </w:r>
      <w:bookmarkStart w:id="110" w:name="_Toc465426838"/>
      <w:bookmarkStart w:id="111" w:name="_Toc468350407"/>
      <w:bookmarkStart w:id="112" w:name="_Toc499103736"/>
      <w:r w:rsidRPr="001C012F">
        <w:rPr>
          <w:lang w:val="pt-BR"/>
        </w:rPr>
        <w:t xml:space="preserve">Serviços Cognitivos da </w:t>
      </w:r>
      <w:bookmarkEnd w:id="110"/>
      <w:r w:rsidRPr="001C012F">
        <w:rPr>
          <w:lang w:val="pt-BR"/>
        </w:rPr>
        <w:t>Microsoft</w:t>
      </w:r>
      <w:bookmarkEnd w:id="111"/>
      <w:bookmarkEnd w:id="112"/>
    </w:p>
    <w:bookmarkEnd w:id="106"/>
    <w:bookmarkEnd w:id="109"/>
    <w:p w14:paraId="1AA18EE5" w14:textId="77777777" w:rsidR="008358C7" w:rsidRDefault="008358C7" w:rsidP="008358C7">
      <w:pPr>
        <w:pStyle w:val="ProductList-ClauseHeading"/>
      </w:pPr>
      <w:r>
        <w:t xml:space="preserve">Privacidade dos Serviços Cognitivos da Microsoft </w:t>
      </w:r>
    </w:p>
    <w:p w14:paraId="42F3AD8D" w14:textId="77777777" w:rsidR="008358C7" w:rsidRDefault="008358C7" w:rsidP="008358C7">
      <w:pPr>
        <w:pStyle w:val="ProductList-Body"/>
      </w:pPr>
      <w:r>
        <w:t xml:space="preserve">A Política de Privacidade da Microsoft localizada em </w:t>
      </w:r>
      <w:hyperlink r:id="rId33" w:history="1">
        <w:r>
          <w:rPr>
            <w:rStyle w:val="Hyperlink"/>
          </w:rPr>
          <w:t>https://go.microsoft.com/fwlink/?LinkId=521839</w:t>
        </w:r>
      </w:hyperlink>
      <w:r>
        <w:t xml:space="preserve"> se aplica ao uso que o Cliente faz dos Serviços Cognitivos da Microsoft, a menos que esta seção dos Serviços Cognitivos da Microsoft prevaleça até a extensão de que ela entre em conflito com a Política de Privacidade da Microsoft. </w:t>
      </w:r>
    </w:p>
    <w:p w14:paraId="1955C335" w14:textId="77777777" w:rsidR="008358C7" w:rsidRDefault="008358C7" w:rsidP="008358C7">
      <w:pPr>
        <w:pStyle w:val="ProductList-Body"/>
      </w:pPr>
    </w:p>
    <w:p w14:paraId="0A2E7896" w14:textId="77777777" w:rsidR="008358C7" w:rsidRDefault="008358C7" w:rsidP="008358C7">
      <w:pPr>
        <w:pStyle w:val="ProductList-ClauseHeading"/>
      </w:pPr>
      <w:r>
        <w:t>Uso de Dados de Serviços Cognitivos</w:t>
      </w:r>
    </w:p>
    <w:p w14:paraId="33D4CC0A" w14:textId="77777777" w:rsidR="008358C7" w:rsidRDefault="008358C7" w:rsidP="008358C7">
      <w:pPr>
        <w:pStyle w:val="ProductList-Body"/>
      </w:pPr>
      <w:r>
        <w:t>O Cliente é o único responsável pelo conteúdo de todos os Dados do Cliente que ele envia para os Serviços Cognitivos (“Dados dos Serviços Cognitivos”).</w:t>
      </w:r>
    </w:p>
    <w:p w14:paraId="05A4624B" w14:textId="77777777" w:rsidR="008358C7" w:rsidRDefault="008358C7" w:rsidP="008358C7">
      <w:pPr>
        <w:pStyle w:val="ProductList-Body"/>
      </w:pPr>
    </w:p>
    <w:p w14:paraId="0E5B95BD" w14:textId="77777777" w:rsidR="008358C7" w:rsidRDefault="008358C7" w:rsidP="008358C7">
      <w:pPr>
        <w:pStyle w:val="ProductList-Body"/>
      </w:pPr>
      <w:r>
        <w:t>A Microsoft pode processar os Dados dos Serviços Cognitivos exclusivamente para: (i) fornecer Serviços Cognitivos ao Cliente e (ii) melhorar os produtos e serviços da Microsoft. Exclusivamente para o referido processamento, a Microsoft pode coletar, reter, usar, reproduzir e criar trabalhos dos Dados dos Serviços Cognitivos, e o Cliente concede à Microsoft uma licença mundialmente irrevogável e não exclusiva para fazê-lo. O Cliente assegurará e manterá todos os direitos necessários para a Microsoft processar os Dados dos Serviços Cognitivos, conforme descrito neste parágrafo, sem violar os direitos de nenhum terceiro ou, de outra forma, impor a Microsoft ao Cliente ou a um terceiro.</w:t>
      </w:r>
    </w:p>
    <w:p w14:paraId="6A8C39DE" w14:textId="77777777" w:rsidR="008358C7" w:rsidRDefault="008358C7" w:rsidP="008358C7">
      <w:pPr>
        <w:pStyle w:val="ProductList-Body"/>
      </w:pPr>
    </w:p>
    <w:p w14:paraId="3904960D" w14:textId="77777777" w:rsidR="00D0659B" w:rsidRPr="0008458E" w:rsidRDefault="00D0659B" w:rsidP="00D0659B">
      <w:pPr>
        <w:pStyle w:val="ProductList-Body"/>
      </w:pPr>
      <w:r>
        <w:t>Caso os Dados dos Serviços Cognitivos incluam Dados Pessoais, o Cliente obterá consentimento suficiente para tal processamento por parte da Microsoft dos titulares dos dados (ou de seus pais ou responsáveis, conforme exigido pela lei aplicável).</w:t>
      </w:r>
    </w:p>
    <w:p w14:paraId="09A48706" w14:textId="77777777" w:rsidR="008358C7" w:rsidRDefault="008358C7" w:rsidP="008358C7">
      <w:pPr>
        <w:pStyle w:val="ProductList-Body"/>
      </w:pPr>
    </w:p>
    <w:p w14:paraId="07DCA9FB" w14:textId="77777777" w:rsidR="008358C7" w:rsidRDefault="008358C7" w:rsidP="008358C7">
      <w:pPr>
        <w:pStyle w:val="ProductList-Body"/>
      </w:pPr>
      <w:r>
        <w:t xml:space="preserve">A Microsoft está comprometida em ajudar a proteger os titulares dos dados que possam ser identificados a partir dos Dados de Serviços Cognitivos retidos pela Microsoft. A Microsoft implementou medidas comerciais e técnicas projetadas para ajudar a não identificar alguns Dados dos Serviços Cognitivos retidos. </w:t>
      </w:r>
    </w:p>
    <w:p w14:paraId="3771A986" w14:textId="77777777" w:rsidR="008358C7" w:rsidRDefault="008358C7" w:rsidP="008358C7">
      <w:pPr>
        <w:pStyle w:val="ProductList-Body"/>
      </w:pPr>
    </w:p>
    <w:p w14:paraId="1E813B05" w14:textId="77777777" w:rsidR="008358C7" w:rsidRDefault="008358C7" w:rsidP="008358C7">
      <w:pPr>
        <w:pStyle w:val="ProductList-Body"/>
      </w:pPr>
      <w:r>
        <w:lastRenderedPageBreak/>
        <w:t xml:space="preserve">A seção Uso dos Dados dos Serviços Cognitivos sobreviverá ao término ou à expiração do contrato de licenciamento por volume do Cliente. Assim como ocorre entre as partes, o Cliente detém todo o direito, a titularidade do direito e o interesse nos Dados dos Serviços Cognitivos. A Microsoft não adquire nenhum direito nos Dados dos Serviços Cognitivos que não sejam os direitos que o Cliente concede à Microsoft nesta seção Uso dos Dados dos Serviços Cognitivos. Este parágrafo não afeta os direitos da Microsoft em relação ao software nem aos serviços licenciados por ela para o Cliente. </w:t>
      </w:r>
    </w:p>
    <w:p w14:paraId="5EC1F147" w14:textId="77777777" w:rsidR="008358C7" w:rsidRDefault="008358C7" w:rsidP="008358C7">
      <w:pPr>
        <w:pStyle w:val="ProductList-Body"/>
      </w:pPr>
    </w:p>
    <w:p w14:paraId="51520F0D" w14:textId="77777777" w:rsidR="008358C7" w:rsidRDefault="008358C7" w:rsidP="008358C7">
      <w:pPr>
        <w:pStyle w:val="ProductList-ClauseHeading"/>
      </w:pPr>
      <w:r>
        <w:t>Retenção dos Dados de Serviços Cognitivos</w:t>
      </w:r>
    </w:p>
    <w:p w14:paraId="541852E4" w14:textId="77777777" w:rsidR="008358C7" w:rsidRDefault="008358C7" w:rsidP="008358C7">
      <w:pPr>
        <w:pStyle w:val="ProductList-Body"/>
      </w:pPr>
      <w:r>
        <w:t>A menos que seja indicado na documentação para um serviço, os Serviços Cognitivos não foram projetados para armazenar os Dados do Cliente em nome do Cliente.</w:t>
      </w:r>
      <w:r>
        <w:cr/>
      </w:r>
    </w:p>
    <w:p w14:paraId="4430E79E" w14:textId="77777777" w:rsidR="008358C7" w:rsidRDefault="008358C7" w:rsidP="008358C7">
      <w:pPr>
        <w:pStyle w:val="ProductList-ClauseHeading"/>
      </w:pPr>
      <w:r>
        <w:t>Aplicação dos Termos Gerais de Privacidade e Segurança</w:t>
      </w:r>
    </w:p>
    <w:p w14:paraId="23327CBB" w14:textId="650458CB" w:rsidR="008358C7" w:rsidRDefault="008358C7" w:rsidP="008358C7">
      <w:pPr>
        <w:pStyle w:val="ProductList-Body"/>
      </w:pPr>
      <w:r>
        <w:t>Somente as seguintes seções dos Termos Gerais de Privacidade e Segurança se aplicam aos Serviços Cognitivos: Localização do Processamento de Dados, Lançamentos de Visualizações Prévias, Uso dos Subcontratados, Como Entrar em Contato com a Microsoft</w:t>
      </w:r>
      <w:r w:rsidR="008F3606">
        <w:t>.</w:t>
      </w:r>
    </w:p>
    <w:p w14:paraId="62E7CDB9" w14:textId="77777777" w:rsidR="008358C7" w:rsidRDefault="008358C7" w:rsidP="008358C7">
      <w:pPr>
        <w:pStyle w:val="ProductList-Body"/>
      </w:pPr>
    </w:p>
    <w:p w14:paraId="4043A23F" w14:textId="77777777" w:rsidR="00D22AE6" w:rsidRPr="008435D7" w:rsidRDefault="00D22AE6" w:rsidP="00D22AE6">
      <w:pPr>
        <w:pStyle w:val="ProductList-ClauseHeading"/>
      </w:pPr>
      <w:r>
        <w:t>Atribuição</w:t>
      </w:r>
    </w:p>
    <w:p w14:paraId="7DB41570" w14:textId="77777777" w:rsidR="00D22AE6" w:rsidRPr="008435D7" w:rsidRDefault="00D22AE6" w:rsidP="00D22AE6">
      <w:pPr>
        <w:pStyle w:val="ProductList-Body"/>
      </w:pPr>
      <w:r>
        <w:t xml:space="preserve">Ao usar os Serviços Cognitivos da Microsoft (com exceção das APIs de Pesquisa (definidas abaixo)), o Cliente fornecerá uma atribuição razoavelmente proeminente. Na atribuição deveria constar “usando Serviços Cognitivos da Microsoft” e incluir um hiperlink para </w:t>
      </w:r>
      <w:hyperlink r:id="rId34" w:history="1">
        <w:r>
          <w:rPr>
            <w:rStyle w:val="Hyperlink"/>
          </w:rPr>
          <w:t>http://go.microsoft.com/fwlink/?LinkID=829046</w:t>
        </w:r>
      </w:hyperlink>
      <w:r>
        <w:t>.</w:t>
      </w:r>
    </w:p>
    <w:p w14:paraId="668FE528" w14:textId="77777777" w:rsidR="008358C7" w:rsidRDefault="008358C7" w:rsidP="008358C7">
      <w:pPr>
        <w:pStyle w:val="ProductList-Body"/>
      </w:pPr>
    </w:p>
    <w:p w14:paraId="39571A61" w14:textId="77777777" w:rsidR="008358C7" w:rsidRDefault="008358C7" w:rsidP="008358C7">
      <w:pPr>
        <w:pStyle w:val="ProductList-ClauseHeading"/>
      </w:pPr>
      <w:r>
        <w:t>Precedência</w:t>
      </w:r>
    </w:p>
    <w:p w14:paraId="5D9BD5D3" w14:textId="77777777" w:rsidR="008358C7" w:rsidRDefault="008358C7" w:rsidP="008358C7">
      <w:pPr>
        <w:pStyle w:val="ProductList-Body"/>
      </w:pPr>
      <w:r>
        <w:t>A seção Serviços Cognitivos da Microsoft rege até a extensão de que haja qualquer conflito com outras partes dos OST.</w:t>
      </w:r>
    </w:p>
    <w:p w14:paraId="3E66F0A5" w14:textId="77777777" w:rsidR="008358C7" w:rsidRDefault="008358C7" w:rsidP="008358C7">
      <w:pPr>
        <w:pStyle w:val="ProductList-Body"/>
      </w:pPr>
    </w:p>
    <w:p w14:paraId="2E718469" w14:textId="77777777" w:rsidR="00552B3D" w:rsidRPr="00BA2331" w:rsidRDefault="00552B3D" w:rsidP="00552B3D">
      <w:pPr>
        <w:pStyle w:val="ProductList-ClauseHeading"/>
      </w:pPr>
      <w:r>
        <w:t>As APIs do Bing Limitam o uso que o Cliente faz da saída de serviço</w:t>
      </w:r>
    </w:p>
    <w:p w14:paraId="53F189E8" w14:textId="77777777" w:rsidR="00552B3D" w:rsidRPr="00BA2331" w:rsidRDefault="00552B3D" w:rsidP="00552B3D">
      <w:pPr>
        <w:pStyle w:val="ProductList-Body"/>
        <w:tabs>
          <w:tab w:val="clear" w:pos="158"/>
          <w:tab w:val="left" w:pos="360"/>
        </w:tabs>
      </w:pPr>
      <w:r>
        <w:t>O Cliente não pode usar nenhum dado das APIs com a marca Bing para a finalidade de desenvolver ou oferecer nenhum serviço com base no aprendizado de máquina comparável.</w:t>
      </w:r>
    </w:p>
    <w:p w14:paraId="58E570EE" w14:textId="77777777" w:rsidR="008358C7" w:rsidRDefault="008358C7" w:rsidP="008358C7">
      <w:pPr>
        <w:pStyle w:val="ProductList-Body"/>
        <w:tabs>
          <w:tab w:val="clear" w:pos="158"/>
          <w:tab w:val="left" w:pos="360"/>
        </w:tabs>
      </w:pPr>
    </w:p>
    <w:p w14:paraId="32507E28" w14:textId="77777777" w:rsidR="00BE1C28" w:rsidRPr="00CC13E3" w:rsidRDefault="00BE1C28" w:rsidP="00BE1C28">
      <w:pPr>
        <w:pStyle w:val="ProductList-ClauseHeading"/>
      </w:pPr>
      <w:r>
        <w:t>Uso das APIs de Pesquisa do Bing e Requisitos de Exibição</w:t>
      </w:r>
    </w:p>
    <w:p w14:paraId="021685D9" w14:textId="77777777" w:rsidR="00552B3D" w:rsidRPr="00BA2331" w:rsidRDefault="00552B3D" w:rsidP="00552B3D">
      <w:pPr>
        <w:pStyle w:val="ProductList-Body"/>
        <w:tabs>
          <w:tab w:val="left" w:pos="270"/>
        </w:tabs>
      </w:pPr>
      <w:r>
        <w:t xml:space="preserve">O Cliente deve cumprir os requisitos de uso e exibição da Pesquisa na Web do Bing, Pesquisa de Imagens, Pesquisa de Vídeos e APIs de Pesquisa de Notícias, Corretor Ortográfico do Bing, Pesquisa Personalizada do Bing e Sugestão Automática do Bing (coletivamente, as “APIs de Pesquisa”), que estão disponíveis em </w:t>
      </w:r>
      <w:hyperlink r:id="rId35" w:history="1">
        <w:r>
          <w:rPr>
            <w:rStyle w:val="Hyperlink"/>
          </w:rPr>
          <w:t>https://aka.ms/r1j7jq</w:t>
        </w:r>
      </w:hyperlink>
      <w:r>
        <w:t>. O Cliente deve usar os resultados obtidos por meio das APIs de Pesquisa somente nas Experiências de Pesquisa de Internet (conforme definido nos requisitos de uso e exibição) e não deve armazenar em cache nem copiar os resultados. Os resultados que o Cliente obtém por meio das APIs de Pesquisa não são Produtos, Consertos (Fixes) ou Serviços Entregues.</w:t>
      </w:r>
    </w:p>
    <w:p w14:paraId="4B169547" w14:textId="77777777" w:rsidR="008358C7" w:rsidRDefault="008358C7" w:rsidP="008358C7">
      <w:pPr>
        <w:pStyle w:val="ProductList-Body"/>
        <w:tabs>
          <w:tab w:val="left" w:pos="360"/>
        </w:tabs>
      </w:pPr>
    </w:p>
    <w:p w14:paraId="3C699FFB" w14:textId="77777777" w:rsidR="008358C7" w:rsidRDefault="008358C7" w:rsidP="008358C7">
      <w:pPr>
        <w:pStyle w:val="ProductList-ClauseHeading"/>
      </w:pPr>
      <w:r>
        <w:t>Translator API</w:t>
      </w:r>
    </w:p>
    <w:p w14:paraId="3B2B3C32" w14:textId="77777777" w:rsidR="008358C7" w:rsidRPr="00721DAE" w:rsidRDefault="008358C7" w:rsidP="008358C7">
      <w:pPr>
        <w:pStyle w:val="ProductList-Body"/>
        <w:tabs>
          <w:tab w:val="left" w:pos="360"/>
        </w:tabs>
        <w:ind w:left="180"/>
        <w:rPr>
          <w:b/>
          <w:color w:val="0072C6"/>
        </w:rPr>
      </w:pPr>
      <w:r>
        <w:rPr>
          <w:b/>
          <w:color w:val="0072C6"/>
        </w:rPr>
        <w:t>Atribuição:</w:t>
      </w:r>
    </w:p>
    <w:p w14:paraId="04B1261B" w14:textId="77777777" w:rsidR="008358C7" w:rsidRDefault="008358C7" w:rsidP="008358C7">
      <w:pPr>
        <w:pStyle w:val="ProductList-Body"/>
        <w:tabs>
          <w:tab w:val="left" w:pos="360"/>
        </w:tabs>
        <w:ind w:left="180"/>
      </w:pPr>
      <w:r>
        <w:t>Ao exibir traduções automáticas executadas pelo Microsoft Translator, o Cliente fornecerá aviso razoavelmente proeminente de que o texto foi automaticamente traduzido pelo Microsoft Translator.</w:t>
      </w:r>
    </w:p>
    <w:p w14:paraId="1B0F886B" w14:textId="77777777" w:rsidR="008358C7" w:rsidRDefault="008358C7" w:rsidP="008358C7">
      <w:pPr>
        <w:pStyle w:val="ProductList-Body"/>
        <w:tabs>
          <w:tab w:val="left" w:pos="360"/>
        </w:tabs>
        <w:ind w:left="180"/>
      </w:pPr>
    </w:p>
    <w:p w14:paraId="3DF12399" w14:textId="77777777" w:rsidR="008358C7" w:rsidRPr="00721DAE" w:rsidRDefault="008358C7" w:rsidP="008358C7">
      <w:pPr>
        <w:pStyle w:val="ProductList-Body"/>
        <w:tabs>
          <w:tab w:val="left" w:pos="360"/>
        </w:tabs>
        <w:ind w:left="180"/>
        <w:rPr>
          <w:b/>
          <w:color w:val="0072C6"/>
        </w:rPr>
      </w:pPr>
      <w:r>
        <w:rPr>
          <w:b/>
          <w:color w:val="0072C6"/>
        </w:rPr>
        <w:t>Limite quanto ao uso da saída de serviço do Cliente:</w:t>
      </w:r>
    </w:p>
    <w:p w14:paraId="66EF7D4C" w14:textId="77777777" w:rsidR="008358C7" w:rsidRDefault="008358C7" w:rsidP="008358C7">
      <w:pPr>
        <w:pStyle w:val="ProductList-Body"/>
        <w:tabs>
          <w:tab w:val="clear" w:pos="158"/>
          <w:tab w:val="left" w:pos="360"/>
        </w:tabs>
        <w:ind w:left="180"/>
      </w:pPr>
      <w:r>
        <w:t>O Cliente não pode usar nenhum dado do Microsoft Translator para a finalidade de desenvolver nem oferecer nenhum serviço com base na aprendizagem de máquina comparável.</w:t>
      </w:r>
    </w:p>
    <w:bookmarkStart w:id="113" w:name="EMS"/>
    <w:bookmarkStart w:id="114" w:name="_Toc437590238"/>
    <w:bookmarkStart w:id="115" w:name="_Toc435790944"/>
    <w:bookmarkStart w:id="116" w:name="MicrosoftDynamicsMarketing"/>
    <w:p w14:paraId="3DC905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9DDA245" w14:textId="77777777" w:rsidR="00552B3D" w:rsidRPr="001C012F" w:rsidRDefault="00552B3D" w:rsidP="00552B3D">
      <w:pPr>
        <w:pStyle w:val="ProductList-Offering2Heading"/>
        <w:ind w:firstLine="158"/>
        <w:outlineLvl w:val="2"/>
        <w:rPr>
          <w:lang w:val="pt-BR"/>
        </w:rPr>
      </w:pPr>
      <w:bookmarkStart w:id="117" w:name="_Toc494738672"/>
      <w:bookmarkStart w:id="118" w:name="_Toc499103737"/>
      <w:bookmarkStart w:id="119" w:name="_Toc476476610"/>
      <w:bookmarkStart w:id="120" w:name="_Toc459970714"/>
      <w:bookmarkStart w:id="121" w:name="_Toc457466428"/>
      <w:bookmarkStart w:id="122" w:name="AzureActiveDirectoryBasic"/>
      <w:bookmarkEnd w:id="113"/>
      <w:r w:rsidRPr="001C012F">
        <w:rPr>
          <w:lang w:val="pt-BR"/>
        </w:rPr>
        <w:t>Microsoft Genomics</w:t>
      </w:r>
      <w:bookmarkEnd w:id="117"/>
      <w:bookmarkEnd w:id="118"/>
    </w:p>
    <w:p w14:paraId="16A6F8B3" w14:textId="77777777" w:rsidR="00552B3D" w:rsidRPr="00BA2331" w:rsidRDefault="00552B3D" w:rsidP="00552B3D">
      <w:pPr>
        <w:pStyle w:val="ProductList-ClauseHeading"/>
      </w:pPr>
      <w:r>
        <w:t xml:space="preserve">Privacidade do Microsoft Genomics </w:t>
      </w:r>
    </w:p>
    <w:p w14:paraId="1E9FB762" w14:textId="77777777" w:rsidR="00552B3D" w:rsidRPr="00BA2331" w:rsidRDefault="00552B3D" w:rsidP="00552B3D">
      <w:pPr>
        <w:pStyle w:val="ProductList-Body"/>
      </w:pPr>
      <w:r>
        <w:t xml:space="preserve">A Política de Privacidade da Microsoft localizada em </w:t>
      </w:r>
      <w:hyperlink r:id="rId36" w:history="1">
        <w:r>
          <w:rPr>
            <w:rStyle w:val="Hyperlink"/>
          </w:rPr>
          <w:t>https://go.microsoft.com/fwlink/?LinkId=521839</w:t>
        </w:r>
      </w:hyperlink>
      <w:r>
        <w:t xml:space="preserve"> se aplica ao uso que o Cliente faz do Microsoft Genomics, a menos que esta seção do Microsoft Genomics prevaleça até a extensão de que ela entre em conflito com a Política de Privacidade da Microsoft. </w:t>
      </w:r>
    </w:p>
    <w:p w14:paraId="704AE199" w14:textId="77777777" w:rsidR="00552B3D" w:rsidRPr="00BA2331" w:rsidRDefault="00552B3D" w:rsidP="00552B3D">
      <w:pPr>
        <w:pStyle w:val="ProductList-Body"/>
      </w:pPr>
    </w:p>
    <w:p w14:paraId="03BD90DD" w14:textId="77777777" w:rsidR="00552B3D" w:rsidRPr="00BA2331" w:rsidRDefault="00552B3D" w:rsidP="00552B3D">
      <w:pPr>
        <w:pStyle w:val="ProductList-ClauseHeading"/>
      </w:pPr>
      <w:r>
        <w:t xml:space="preserve">Termos de Licença do Broad </w:t>
      </w:r>
    </w:p>
    <w:p w14:paraId="1A6B1F84" w14:textId="77777777" w:rsidR="00552B3D" w:rsidRPr="00BA2331" w:rsidRDefault="00552B3D" w:rsidP="00552B3D">
      <w:pPr>
        <w:pStyle w:val="ProductList-Body"/>
      </w:pPr>
      <w:r>
        <w:t>O Microsoft Genomics inclui acesso ao Genetic Analysis Toolkit (GATK) do Broad Institute, Inc. (“</w:t>
      </w:r>
      <w:r>
        <w:rPr>
          <w:bCs/>
        </w:rPr>
        <w:t>Broad</w:t>
      </w:r>
      <w:r>
        <w:t>”). O uso do GATK e de qualquer documentação relacionada como parte do Microsoft Genomics também está sujeito ao Contrato de Licença de Usuário Final do GATK do Broad (“</w:t>
      </w:r>
      <w:r>
        <w:rPr>
          <w:bCs/>
        </w:rPr>
        <w:t>EULA do Broad</w:t>
      </w:r>
      <w:r>
        <w:t xml:space="preserve">”). </w:t>
      </w:r>
    </w:p>
    <w:p w14:paraId="1AA4CB65" w14:textId="77777777" w:rsidR="00552B3D" w:rsidRPr="00BA2331" w:rsidRDefault="00552B3D" w:rsidP="00552B3D">
      <w:pPr>
        <w:pStyle w:val="ProductList-Body"/>
      </w:pPr>
      <w:r>
        <w:t xml:space="preserve"> </w:t>
      </w:r>
    </w:p>
    <w:p w14:paraId="3F1B9D43" w14:textId="77777777" w:rsidR="00552B3D" w:rsidRPr="00BA2331" w:rsidRDefault="00552B3D" w:rsidP="00552B3D">
      <w:pPr>
        <w:pStyle w:val="ProductList-Body"/>
      </w:pPr>
      <w:r>
        <w:t xml:space="preserve">A Microsoft poderá coletar e compartilhar com o Broad certas informações estatísticas e técnicas sobre o uso do GATK pelo Cliente. O Cliente autoriza a Microsoft a informar o status do Cliente Broad como usuário do GATK no Microsoft Genomics. </w:t>
      </w:r>
    </w:p>
    <w:p w14:paraId="216CD654" w14:textId="77777777" w:rsidR="00552B3D" w:rsidRPr="00BA2331" w:rsidRDefault="00552B3D" w:rsidP="00552B3D">
      <w:pPr>
        <w:pStyle w:val="ProductList-Body"/>
      </w:pPr>
    </w:p>
    <w:p w14:paraId="676716D3" w14:textId="77777777" w:rsidR="00552B3D" w:rsidRPr="00BA2331" w:rsidRDefault="00552B3D" w:rsidP="00552B3D">
      <w:pPr>
        <w:pStyle w:val="ProductList-ClauseHeading"/>
      </w:pPr>
      <w:r>
        <w:lastRenderedPageBreak/>
        <w:t>Inexistência de Uso Médico</w:t>
      </w:r>
    </w:p>
    <w:p w14:paraId="78E39356" w14:textId="77777777" w:rsidR="00552B3D" w:rsidRPr="00BA2331" w:rsidRDefault="00552B3D" w:rsidP="00552B3D">
      <w:pPr>
        <w:pStyle w:val="ProductList-Body"/>
      </w:pPr>
      <w:r>
        <w:t>O Microsoft Genomics não é um dispositivo médico, e os resultados gerados a partir do seu uso não são destinados a serem diagnósticos reais, tampouco deve ser usado como substituto para a avaliação médica, consulta, diagnóstico ou tratamento de qualquer doença ou condição médica.</w:t>
      </w:r>
    </w:p>
    <w:p w14:paraId="4D983FA8" w14:textId="77777777" w:rsidR="00552B3D" w:rsidRPr="00BA2331" w:rsidRDefault="003E5DA6"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C242F3">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4CEDBC8" w14:textId="4AFA3519" w:rsidR="00552B3D" w:rsidRPr="001C012F" w:rsidRDefault="00552B3D" w:rsidP="00552B3D">
      <w:pPr>
        <w:pStyle w:val="ProductList-Offering2Heading"/>
        <w:outlineLvl w:val="2"/>
        <w:rPr>
          <w:lang w:val="pt-BR"/>
        </w:rPr>
      </w:pPr>
      <w:r w:rsidRPr="001C012F">
        <w:rPr>
          <w:lang w:val="pt-BR"/>
        </w:rPr>
        <w:tab/>
      </w:r>
      <w:bookmarkStart w:id="123" w:name="_Toc494738673"/>
      <w:bookmarkStart w:id="124" w:name="_Toc499103738"/>
      <w:r w:rsidRPr="001C012F">
        <w:rPr>
          <w:lang w:val="pt-BR"/>
        </w:rPr>
        <w:t xml:space="preserve">Visual Studio </w:t>
      </w:r>
      <w:r w:rsidR="001C012F">
        <w:rPr>
          <w:lang w:val="pt-BR"/>
        </w:rPr>
        <w:t>App</w:t>
      </w:r>
      <w:r w:rsidRPr="001C012F">
        <w:rPr>
          <w:lang w:val="pt-BR"/>
        </w:rPr>
        <w:t xml:space="preserve"> Center</w:t>
      </w:r>
      <w:bookmarkEnd w:id="123"/>
      <w:bookmarkEnd w:id="124"/>
    </w:p>
    <w:p w14:paraId="6ED279FF" w14:textId="76D0DFAD" w:rsidR="00552B3D" w:rsidRPr="00BA2331" w:rsidRDefault="00552B3D" w:rsidP="00552B3D">
      <w:pPr>
        <w:pStyle w:val="ProductList-ClauseHeading"/>
      </w:pPr>
      <w:r>
        <w:t xml:space="preserve">Termos de privacidade e segurança do Visual Studio </w:t>
      </w:r>
      <w:r w:rsidR="001C012F">
        <w:t>App</w:t>
      </w:r>
      <w:r>
        <w:t xml:space="preserve"> Center Test</w:t>
      </w:r>
    </w:p>
    <w:p w14:paraId="1B9F0C86" w14:textId="0176DC5E" w:rsidR="00552B3D" w:rsidRPr="00BA2331" w:rsidRDefault="00552B3D" w:rsidP="00552B3D">
      <w:pPr>
        <w:pStyle w:val="ProductList-Body"/>
      </w:pPr>
      <w:r>
        <w:t xml:space="preserve">A política de privacidade localizada em https://aka.ms/mctestprivacypolicy se aplica ao uso que o Cliente faz do Visual Studio </w:t>
      </w:r>
      <w:r w:rsidR="001C012F">
        <w:t>App</w:t>
      </w:r>
      <w:r>
        <w:t xml:space="preserve"> Center Test. O Cliente não poderá usar o Visual Studio </w:t>
      </w:r>
      <w:r w:rsidR="001C012F">
        <w:t>App</w:t>
      </w:r>
      <w:r>
        <w:t xml:space="preserve"> Center Test para armazenar ou processar Dados Pessoais. Consulte a documentação do Produto para obter mais informações.</w:t>
      </w:r>
    </w:p>
    <w:p w14:paraId="3FB01EE9" w14:textId="77777777" w:rsidR="00552B3D" w:rsidRPr="00BA2331" w:rsidRDefault="00552B3D" w:rsidP="00552B3D">
      <w:pPr>
        <w:pStyle w:val="ProductList-Body"/>
      </w:pPr>
    </w:p>
    <w:p w14:paraId="629EAD41" w14:textId="77777777" w:rsidR="00552B3D" w:rsidRPr="00BA2331" w:rsidRDefault="00552B3D" w:rsidP="00552B3D">
      <w:pPr>
        <w:pStyle w:val="ProductList-ClauseHeading"/>
      </w:pPr>
      <w:r>
        <w:t>Uso para Desenvolvimento e Teste</w:t>
      </w:r>
    </w:p>
    <w:p w14:paraId="7C6983EE" w14:textId="489E1AC3" w:rsidR="00552B3D" w:rsidRPr="00BA2331" w:rsidRDefault="00552B3D" w:rsidP="00552B3D">
      <w:pPr>
        <w:pStyle w:val="ProductList-Body"/>
      </w:pPr>
      <w:r>
        <w:t xml:space="preserve">O Cliente só poderá acessar e usar o Visual Studio </w:t>
      </w:r>
      <w:r w:rsidR="001C012F">
        <w:t>App</w:t>
      </w:r>
      <w:r>
        <w:t xml:space="preserve"> Center para desenvolver e testar o(s) aplicativo(s) do Cliente. Somente um Usuário Licenciado pode acessar uma máquina virtual fornecida pelo Visual Studio </w:t>
      </w:r>
      <w:r w:rsidR="001C012F">
        <w:t>App</w:t>
      </w:r>
      <w:r>
        <w:t xml:space="preserve"> Center a qualquer momento.</w:t>
      </w:r>
    </w:p>
    <w:p w14:paraId="76F7422F" w14:textId="77777777" w:rsidR="00552B3D" w:rsidRPr="00BA2331" w:rsidRDefault="00552B3D" w:rsidP="00552B3D">
      <w:pPr>
        <w:pStyle w:val="ProductList-Body"/>
      </w:pPr>
    </w:p>
    <w:p w14:paraId="06B307AE" w14:textId="77777777" w:rsidR="00552B3D" w:rsidRPr="00BA2331" w:rsidRDefault="00552B3D" w:rsidP="00552B3D">
      <w:pPr>
        <w:pStyle w:val="ProductList-ClauseHeading"/>
      </w:pPr>
      <w:r>
        <w:t>Desenvolvedor Autorizado</w:t>
      </w:r>
    </w:p>
    <w:p w14:paraId="1D3A4267" w14:textId="631878E9" w:rsidR="00552B3D" w:rsidRPr="00BA2331" w:rsidRDefault="00552B3D" w:rsidP="00552B3D">
      <w:pPr>
        <w:pStyle w:val="ProductList-Body"/>
      </w:pPr>
      <w:r>
        <w:t xml:space="preserve">O Cliente nomeia a Microsoft sua desenvolvedora autorizada com relação ao software da Apple incluído no Visual Studio </w:t>
      </w:r>
      <w:r w:rsidR="001C012F">
        <w:t>App</w:t>
      </w:r>
      <w:r>
        <w:t xml:space="preserve"> Center. A Microsoft é responsável por cumprir os termos de qualquer referido software incluído no Visual Studio </w:t>
      </w:r>
      <w:r w:rsidR="001C012F">
        <w:t>App</w:t>
      </w:r>
      <w:r>
        <w:t xml:space="preserve"> Center e por manter em sigilo qualquer informação confidencial da Apple acessada como parte do Visual Studio </w:t>
      </w:r>
      <w:r w:rsidR="001C012F">
        <w:t>App</w:t>
      </w:r>
      <w:r>
        <w:t xml:space="preserve"> Center. </w:t>
      </w:r>
    </w:p>
    <w:p w14:paraId="5F1238FE" w14:textId="77777777" w:rsidR="00552B3D" w:rsidRPr="00BA2331" w:rsidRDefault="00552B3D" w:rsidP="00552B3D">
      <w:pPr>
        <w:pStyle w:val="ProductList-Body"/>
      </w:pPr>
    </w:p>
    <w:p w14:paraId="59213E5D" w14:textId="77777777" w:rsidR="00552B3D" w:rsidRPr="00BA2331" w:rsidRDefault="00552B3D" w:rsidP="00552B3D">
      <w:pPr>
        <w:pStyle w:val="ProductList-ClauseHeading"/>
      </w:pPr>
      <w:r>
        <w:t>Acesso ao Serviço de Repositório de Terceiros</w:t>
      </w:r>
    </w:p>
    <w:p w14:paraId="6B626AAC" w14:textId="1ED7D656" w:rsidR="00552B3D" w:rsidRPr="00BA2331" w:rsidRDefault="00552B3D" w:rsidP="00552B3D">
      <w:pPr>
        <w:pStyle w:val="ProductList-Body"/>
      </w:pPr>
      <w:r>
        <w:t xml:space="preserve">Caso o Cliente permita que a Microsoft acesse a(s) sua(s) conta(s) de serviço de repositório de terceiros, o Cliente autoriza a Microsoft a verificar a(s) conta(s), incluindo o conteúdo de repositórios públicos e privados do Cliente. A Microsoft usará esses dados somente para fornecer o serviço Visual Studio </w:t>
      </w:r>
      <w:r w:rsidR="001C012F">
        <w:t>App</w:t>
      </w:r>
      <w:r>
        <w:t xml:space="preserve"> Center ao Cliente, incluindo fins compatíveis com o fornecimento do serviço.</w:t>
      </w:r>
    </w:p>
    <w:p w14:paraId="39A3301C" w14:textId="77777777" w:rsidR="00552B3D" w:rsidRPr="00BA2331" w:rsidRDefault="003E5DA6"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Índice</w:t>
        </w:r>
      </w:hyperlink>
      <w:r w:rsidR="00552B3D" w:rsidRPr="004F6925">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p>
    <w:p w14:paraId="65F653B1" w14:textId="450D9818" w:rsidR="00D6798A" w:rsidRPr="001C012F" w:rsidRDefault="00D6798A" w:rsidP="00D6798A">
      <w:pPr>
        <w:pStyle w:val="ProductList-OfferingGroupHeading"/>
        <w:spacing w:after="80"/>
        <w:outlineLvl w:val="1"/>
        <w:rPr>
          <w:lang w:val="pt-BR"/>
        </w:rPr>
      </w:pPr>
      <w:bookmarkStart w:id="125" w:name="_Toc499103739"/>
      <w:r w:rsidRPr="001C012F">
        <w:rPr>
          <w:lang w:val="pt-BR"/>
        </w:rPr>
        <w:t>Planos do Microsoft Azure</w:t>
      </w:r>
      <w:bookmarkEnd w:id="119"/>
      <w:bookmarkEnd w:id="125"/>
    </w:p>
    <w:p w14:paraId="35F5AC88" w14:textId="77777777" w:rsidR="00D6798A" w:rsidRDefault="00D6798A" w:rsidP="00D6798A">
      <w:pPr>
        <w:pStyle w:val="ProductList-Body"/>
        <w:tabs>
          <w:tab w:val="clear" w:pos="158"/>
          <w:tab w:val="left" w:pos="360"/>
        </w:tabs>
        <w:rPr>
          <w:b/>
          <w:color w:val="00188F"/>
        </w:rPr>
      </w:pPr>
      <w:r>
        <w:rPr>
          <w:b/>
          <w:color w:val="00188F"/>
        </w:rPr>
        <w:t>Notificações</w:t>
      </w:r>
    </w:p>
    <w:p w14:paraId="2CE8A138" w14:textId="77777777" w:rsidR="00D6798A" w:rsidRPr="00AB267B" w:rsidRDefault="00D6798A" w:rsidP="00D6798A">
      <w:pPr>
        <w:pStyle w:val="ProductList-Body"/>
      </w:pPr>
      <w:r>
        <w:t xml:space="preserve">As Notificações sobre o Bing Mapas contidas no </w:t>
      </w:r>
      <w:hyperlink w:anchor="Attachment1" w:history="1">
        <w:r>
          <w:rPr>
            <w:rStyle w:val="Hyperlink"/>
          </w:rPr>
          <w:t>Anexo 1</w:t>
        </w:r>
      </w:hyperlink>
      <w:r>
        <w:t xml:space="preserve"> são aplicáveis.</w:t>
      </w:r>
    </w:p>
    <w:p w14:paraId="737DA394" w14:textId="77777777" w:rsidR="00D6798A" w:rsidRPr="000E3993" w:rsidRDefault="00D6798A" w:rsidP="00D6798A">
      <w:pPr>
        <w:pStyle w:val="ProductList-Body"/>
      </w:pPr>
    </w:p>
    <w:p w14:paraId="35F9547C" w14:textId="77777777" w:rsidR="00D6798A" w:rsidRPr="00017A5A" w:rsidRDefault="00D6798A" w:rsidP="00D6798A">
      <w:pPr>
        <w:pStyle w:val="ProductList-Body"/>
        <w:tabs>
          <w:tab w:val="clear" w:pos="158"/>
          <w:tab w:val="left" w:pos="180"/>
        </w:tabs>
        <w:rPr>
          <w:b/>
          <w:color w:val="00188F"/>
        </w:rPr>
      </w:pPr>
      <w:r>
        <w:rPr>
          <w:b/>
          <w:color w:val="00188F"/>
        </w:rPr>
        <w:t>Pacotes de Licenças de Assinatura.</w:t>
      </w:r>
    </w:p>
    <w:p w14:paraId="392AEC4B" w14:textId="77777777" w:rsidR="00D6798A" w:rsidRDefault="00D6798A" w:rsidP="00D6798A">
      <w:pPr>
        <w:pStyle w:val="ProductList-Body"/>
      </w:pPr>
      <w:r>
        <w:t xml:space="preserve">Além das SLs de Usuário, consulte o </w:t>
      </w:r>
      <w:hyperlink w:anchor="Attachment2" w:history="1">
        <w:r>
          <w:rPr>
            <w:rStyle w:val="Hyperlink"/>
          </w:rPr>
          <w:t>Anexo 2</w:t>
        </w:r>
      </w:hyperlink>
      <w:r>
        <w:t xml:space="preserve"> para outras SLs que cumprem os requisitos do Azure Active Directory Premium, Proteção de Informações do Azure e Microsoft Intune.</w:t>
      </w:r>
    </w:p>
    <w:p w14:paraId="160607AD" w14:textId="77777777" w:rsidR="00D6798A" w:rsidRPr="00D6798A" w:rsidRDefault="00D6798A" w:rsidP="00D6798A">
      <w:pPr>
        <w:pStyle w:val="ProductList-Body"/>
      </w:pPr>
    </w:p>
    <w:p w14:paraId="37E04445" w14:textId="6FE21203" w:rsidR="00577772" w:rsidRPr="001C012F" w:rsidRDefault="00D6798A" w:rsidP="003D1C19">
      <w:pPr>
        <w:pStyle w:val="ProductList-Offering2Heading"/>
        <w:keepNext/>
        <w:outlineLvl w:val="2"/>
        <w:rPr>
          <w:lang w:val="pt-BR"/>
        </w:rPr>
      </w:pPr>
      <w:r w:rsidRPr="001C012F">
        <w:rPr>
          <w:lang w:val="pt-BR"/>
        </w:rPr>
        <w:tab/>
      </w:r>
      <w:bookmarkStart w:id="126" w:name="_Toc499103740"/>
      <w:r w:rsidR="00577772" w:rsidRPr="001C012F">
        <w:rPr>
          <w:lang w:val="pt-BR"/>
        </w:rPr>
        <w:t>Azure Active Directory Basic</w:t>
      </w:r>
      <w:bookmarkEnd w:id="120"/>
      <w:bookmarkEnd w:id="121"/>
      <w:bookmarkEnd w:id="126"/>
    </w:p>
    <w:bookmarkEnd w:id="122"/>
    <w:p w14:paraId="31A7DDDD" w14:textId="77777777" w:rsidR="00577772" w:rsidRPr="003C2FBE" w:rsidRDefault="00577772" w:rsidP="00577772">
      <w:pPr>
        <w:pStyle w:val="ProductList-Body"/>
      </w:pPr>
      <w:r>
        <w:t>O cliente pode, usando o Logon Único, pré-integrar até 10 Aplicativos SAAS/Aplicativos Personalizados por SL de Usuário. Todos os aplicativos da Microsoft bem como os aplicativos de terceiros são contabilizados neste limite de aplicativos.</w:t>
      </w:r>
    </w:p>
    <w:bookmarkStart w:id="127" w:name="AzureActiveDirectoryPremium"/>
    <w:p w14:paraId="6AE1D238"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19E3AD4F" w14:textId="77777777" w:rsidR="00577772" w:rsidRPr="001C012F" w:rsidRDefault="00577772" w:rsidP="00577772">
      <w:pPr>
        <w:pStyle w:val="ProductList-Offering2Heading"/>
        <w:outlineLvl w:val="2"/>
        <w:rPr>
          <w:lang w:val="pt-BR"/>
        </w:rPr>
      </w:pPr>
      <w:r w:rsidRPr="001C012F">
        <w:rPr>
          <w:lang w:val="pt-BR"/>
        </w:rPr>
        <w:tab/>
      </w:r>
      <w:bookmarkStart w:id="128" w:name="_Toc459970715"/>
      <w:bookmarkStart w:id="129" w:name="_Toc457466429"/>
      <w:bookmarkStart w:id="130" w:name="_Toc499103741"/>
      <w:r w:rsidRPr="001C012F">
        <w:rPr>
          <w:lang w:val="pt-BR"/>
        </w:rPr>
        <w:t>Azure Active Directory Premium</w:t>
      </w:r>
      <w:bookmarkEnd w:id="128"/>
      <w:bookmarkEnd w:id="129"/>
      <w:bookmarkEnd w:id="130"/>
    </w:p>
    <w:bookmarkEnd w:id="127"/>
    <w:p w14:paraId="4E7C8112" w14:textId="77777777" w:rsidR="00577772" w:rsidRPr="003C2FBE" w:rsidRDefault="00577772" w:rsidP="00577772">
      <w:pPr>
        <w:pStyle w:val="ProductList-Body"/>
      </w:pPr>
      <w:r>
        <w:t>O cliente pode, usando o Logon Único, pré-integrar Aplicativos SaaS/Aplicativos Personalizados. O Cliente não poderá copiar nem distribuir nenhum conjunto de dados, ou parte dele, incluído no software Microsoft Identity Manager integrado a uma SL de Usuário do Microsoft Azure Active Directory (P1 e P2).</w:t>
      </w:r>
    </w:p>
    <w:bookmarkStart w:id="131" w:name="AzureInformationProtectionPremium"/>
    <w:p w14:paraId="1125369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A08AE96" w14:textId="77777777" w:rsidR="00577772" w:rsidRPr="001C012F" w:rsidRDefault="00577772" w:rsidP="00577772">
      <w:pPr>
        <w:pStyle w:val="ProductList-Offering2Heading"/>
        <w:outlineLvl w:val="2"/>
        <w:rPr>
          <w:lang w:val="pt-BR"/>
        </w:rPr>
      </w:pPr>
      <w:r w:rsidRPr="001C012F">
        <w:rPr>
          <w:lang w:val="pt-BR"/>
        </w:rPr>
        <w:tab/>
      </w:r>
      <w:bookmarkStart w:id="132" w:name="AzureRightsManagement"/>
      <w:bookmarkStart w:id="133" w:name="_Toc459970716"/>
      <w:bookmarkStart w:id="134" w:name="_Toc457466430"/>
      <w:bookmarkStart w:id="135" w:name="_Toc499103742"/>
      <w:r w:rsidRPr="001C012F">
        <w:rPr>
          <w:lang w:val="pt-BR"/>
        </w:rPr>
        <w:t>Proteção de Informações Azure</w:t>
      </w:r>
      <w:bookmarkEnd w:id="132"/>
      <w:r w:rsidRPr="001C012F">
        <w:rPr>
          <w:lang w:val="pt-BR"/>
        </w:rPr>
        <w:t xml:space="preserve"> Premium</w:t>
      </w:r>
      <w:bookmarkEnd w:id="133"/>
      <w:bookmarkEnd w:id="134"/>
      <w:bookmarkEnd w:id="135"/>
    </w:p>
    <w:bookmarkEnd w:id="131"/>
    <w:p w14:paraId="0A1E5463" w14:textId="77777777" w:rsidR="00577772" w:rsidRPr="003C2FBE" w:rsidRDefault="00577772" w:rsidP="00577772">
      <w:pPr>
        <w:pStyle w:val="ProductList-Body"/>
        <w:tabs>
          <w:tab w:val="clear" w:pos="158"/>
          <w:tab w:val="left" w:pos="360"/>
        </w:tabs>
      </w:pPr>
      <w:r>
        <w:rPr>
          <w:b/>
          <w:color w:val="00188F"/>
        </w:rPr>
        <w:t>Notificações</w:t>
      </w:r>
    </w:p>
    <w:p w14:paraId="48980DAA" w14:textId="77777777" w:rsidR="00577772" w:rsidRPr="003C2FBE" w:rsidRDefault="00577772" w:rsidP="00577772">
      <w:pPr>
        <w:pStyle w:val="ProductList-Body"/>
      </w:pPr>
      <w:r>
        <w:t xml:space="preserve">As notificações sobre o Bing Mapas contidas no </w:t>
      </w:r>
      <w:hyperlink w:anchor="Attachment1" w:history="1">
        <w:r>
          <w:rPr>
            <w:rStyle w:val="Hyperlink"/>
          </w:rPr>
          <w:t>Anexo 1</w:t>
        </w:r>
      </w:hyperlink>
      <w:r>
        <w:t xml:space="preserve"> são aplicáveis.</w:t>
      </w:r>
    </w:p>
    <w:p w14:paraId="0C511957" w14:textId="77777777" w:rsidR="00577772" w:rsidRPr="003C2FBE" w:rsidRDefault="00577772" w:rsidP="00577772">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bookmarkStart w:id="136" w:name="_Toc388464308"/>
    <w:bookmarkStart w:id="137" w:name="_Toc460240107"/>
    <w:bookmarkStart w:id="138" w:name="_Toc459970718"/>
    <w:bookmarkEnd w:id="114"/>
    <w:bookmarkEnd w:id="115"/>
    <w:bookmarkEnd w:id="116"/>
    <w:bookmarkEnd w:id="136"/>
    <w:p w14:paraId="11FEF86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42F9419D" w14:textId="77777777" w:rsidR="00552B3D" w:rsidRPr="001C012F" w:rsidRDefault="00552B3D" w:rsidP="00552B3D">
      <w:pPr>
        <w:pStyle w:val="ProductList-Offering1Heading"/>
        <w:rPr>
          <w:lang w:val="pt-BR"/>
        </w:rPr>
      </w:pPr>
      <w:bookmarkStart w:id="139" w:name="_Toc494738678"/>
      <w:bookmarkStart w:id="140" w:name="_Toc492329139"/>
      <w:bookmarkStart w:id="141" w:name="_Toc499103743"/>
      <w:bookmarkStart w:id="142" w:name="Dynamics365"/>
      <w:bookmarkEnd w:id="137"/>
      <w:bookmarkEnd w:id="138"/>
      <w:r w:rsidRPr="001C012F">
        <w:rPr>
          <w:lang w:val="pt-BR"/>
        </w:rPr>
        <w:lastRenderedPageBreak/>
        <w:t>Serviços do Microsoft Dynamics 365</w:t>
      </w:r>
      <w:bookmarkEnd w:id="139"/>
      <w:bookmarkEnd w:id="140"/>
      <w:bookmarkEnd w:id="141"/>
    </w:p>
    <w:p w14:paraId="6F570DFB" w14:textId="77777777" w:rsidR="00552B3D" w:rsidRPr="00A8327A" w:rsidRDefault="00552B3D" w:rsidP="00552B3D">
      <w:pPr>
        <w:pStyle w:val="ProductList-Body"/>
        <w:rPr>
          <w:rFonts w:asciiTheme="majorHAnsi" w:hAnsiTheme="majorHAnsi"/>
          <w:sz w:val="16"/>
          <w:szCs w:val="16"/>
        </w:rPr>
        <w:sectPr w:rsidR="00552B3D" w:rsidRPr="00A8327A" w:rsidSect="00552B3D">
          <w:footerReference w:type="default" r:id="rId37"/>
          <w:footerReference w:type="first" r:id="rId38"/>
          <w:pgSz w:w="12240" w:h="15840"/>
          <w:pgMar w:top="1440" w:right="720" w:bottom="1440" w:left="720" w:header="720" w:footer="720" w:gutter="0"/>
          <w:cols w:space="720"/>
          <w:titlePg/>
          <w:docGrid w:linePitch="360"/>
        </w:sectPr>
      </w:pPr>
    </w:p>
    <w:bookmarkEnd w:id="142"/>
    <w:p w14:paraId="79C0503D" w14:textId="77777777" w:rsidR="00552B3D" w:rsidRPr="00BA2331" w:rsidRDefault="00552B3D" w:rsidP="00552B3D">
      <w:pPr>
        <w:pStyle w:val="ProductList-Body"/>
      </w:pPr>
      <w:r>
        <w:rPr>
          <w:rFonts w:asciiTheme="majorHAnsi" w:hAnsiTheme="majorHAnsi"/>
          <w:sz w:val="16"/>
          <w:szCs w:val="16"/>
        </w:rPr>
        <w:t>Microsoft Dynamics 365 para Gerenciamento de Caso, Enterprise edition</w:t>
      </w:r>
    </w:p>
    <w:p w14:paraId="61D33051" w14:textId="77777777" w:rsidR="00552B3D" w:rsidRPr="00BA2331" w:rsidRDefault="00552B3D" w:rsidP="00552B3D">
      <w:pPr>
        <w:pStyle w:val="ProductList-Body"/>
      </w:pPr>
      <w:r>
        <w:rPr>
          <w:rFonts w:asciiTheme="majorHAnsi" w:hAnsiTheme="majorHAnsi"/>
          <w:sz w:val="16"/>
          <w:szCs w:val="16"/>
        </w:rPr>
        <w:t>Microsoft Dynamics 365 para Atendimento ao Cliente, Enterprise edition</w:t>
      </w:r>
    </w:p>
    <w:p w14:paraId="7DF16C83" w14:textId="77777777" w:rsidR="00552B3D" w:rsidRPr="00BA2331" w:rsidRDefault="00552B3D" w:rsidP="00552B3D">
      <w:pPr>
        <w:pStyle w:val="ProductList-Body"/>
      </w:pPr>
      <w:r>
        <w:rPr>
          <w:rFonts w:asciiTheme="majorHAnsi" w:hAnsiTheme="majorHAnsi"/>
          <w:sz w:val="16"/>
          <w:szCs w:val="16"/>
        </w:rPr>
        <w:t>Microsoft Dynamics 365 para Serviços de Campo, Enterprise edition</w:t>
      </w:r>
    </w:p>
    <w:p w14:paraId="31DCDCAB" w14:textId="77777777" w:rsidR="00552B3D" w:rsidRPr="00BA2331" w:rsidRDefault="00552B3D" w:rsidP="00552B3D">
      <w:pPr>
        <w:pStyle w:val="ProductList-Body"/>
      </w:pPr>
      <w:r>
        <w:rPr>
          <w:rFonts w:asciiTheme="majorHAnsi" w:hAnsiTheme="majorHAnsi"/>
          <w:sz w:val="16"/>
          <w:szCs w:val="16"/>
        </w:rPr>
        <w:t>Microsoft Dynamics 365 para Finanças e Operações, Business edition</w:t>
      </w:r>
    </w:p>
    <w:p w14:paraId="010A685D" w14:textId="77777777" w:rsidR="00552B3D" w:rsidRPr="00BA2331" w:rsidRDefault="00552B3D" w:rsidP="00552B3D">
      <w:pPr>
        <w:pStyle w:val="ProductList-Body"/>
      </w:pPr>
      <w:r>
        <w:rPr>
          <w:rFonts w:asciiTheme="majorHAnsi" w:hAnsiTheme="majorHAnsi"/>
          <w:sz w:val="16"/>
          <w:szCs w:val="16"/>
        </w:rPr>
        <w:t>Microsoft Dynamics 365 para Atividade de Operações, Enterprise edition</w:t>
      </w:r>
    </w:p>
    <w:p w14:paraId="07525BE8" w14:textId="77777777" w:rsidR="00552B3D" w:rsidRPr="00BA2331" w:rsidRDefault="00552B3D" w:rsidP="00552B3D">
      <w:pPr>
        <w:pStyle w:val="ProductList-Body"/>
      </w:pPr>
      <w:r>
        <w:rPr>
          <w:rFonts w:asciiTheme="majorHAnsi" w:hAnsiTheme="majorHAnsi"/>
          <w:sz w:val="16"/>
          <w:szCs w:val="16"/>
        </w:rPr>
        <w:t>Microsoft Dynamics 365 para Dispositivo de Operações, Enterprise edition</w:t>
      </w:r>
    </w:p>
    <w:p w14:paraId="7D9C7585" w14:textId="77777777" w:rsidR="00552B3D" w:rsidRPr="00BA2331" w:rsidRDefault="00552B3D" w:rsidP="00552B3D">
      <w:pPr>
        <w:pStyle w:val="ProductList-Body"/>
      </w:pPr>
      <w:r>
        <w:rPr>
          <w:rFonts w:asciiTheme="majorHAnsi" w:hAnsiTheme="majorHAnsi"/>
          <w:sz w:val="16"/>
          <w:szCs w:val="16"/>
        </w:rPr>
        <w:t>Microsoft Dynamics 365 para Automação do Serviço de Projeto, Enterprise edition</w:t>
      </w:r>
    </w:p>
    <w:p w14:paraId="76557B64" w14:textId="77777777" w:rsidR="00552B3D" w:rsidRPr="00BA2331" w:rsidRDefault="00552B3D" w:rsidP="00552B3D">
      <w:pPr>
        <w:pStyle w:val="ProductList-Body"/>
      </w:pPr>
      <w:r>
        <w:rPr>
          <w:rFonts w:asciiTheme="majorHAnsi" w:hAnsiTheme="majorHAnsi"/>
          <w:sz w:val="16"/>
          <w:szCs w:val="16"/>
        </w:rPr>
        <w:t>Microsoft Dynamics 365 para Varejo, Enterprise edition</w:t>
      </w:r>
    </w:p>
    <w:p w14:paraId="486BAE87" w14:textId="77777777" w:rsidR="00552B3D" w:rsidRPr="00BA2331" w:rsidRDefault="00552B3D" w:rsidP="00552B3D">
      <w:pPr>
        <w:pStyle w:val="ProductList-Body"/>
      </w:pPr>
      <w:r>
        <w:rPr>
          <w:rFonts w:asciiTheme="majorHAnsi" w:hAnsiTheme="majorHAnsi"/>
          <w:sz w:val="16"/>
          <w:szCs w:val="16"/>
        </w:rPr>
        <w:t>Microsoft Dynamics 365 para Vendas, Enterprise edition</w:t>
      </w:r>
    </w:p>
    <w:p w14:paraId="66134CFA" w14:textId="77777777" w:rsidR="00552B3D" w:rsidRPr="00BA2331" w:rsidRDefault="00552B3D" w:rsidP="00552B3D">
      <w:pPr>
        <w:pStyle w:val="ProductList-Body"/>
      </w:pPr>
      <w:r>
        <w:rPr>
          <w:rFonts w:asciiTheme="majorHAnsi" w:hAnsiTheme="majorHAnsi"/>
          <w:sz w:val="16"/>
          <w:szCs w:val="16"/>
        </w:rPr>
        <w:t>Microsoft Dynamics 365 para Talento, Enterprise edition</w:t>
      </w:r>
    </w:p>
    <w:p w14:paraId="0D7D0E28" w14:textId="77777777" w:rsidR="00552B3D" w:rsidRPr="00BA2331" w:rsidRDefault="00552B3D" w:rsidP="00552B3D">
      <w:pPr>
        <w:pStyle w:val="ProductList-Body"/>
      </w:pPr>
      <w:r>
        <w:rPr>
          <w:rFonts w:asciiTheme="majorHAnsi" w:hAnsiTheme="majorHAnsi"/>
          <w:sz w:val="16"/>
          <w:szCs w:val="16"/>
        </w:rPr>
        <w:t>Microsoft Dynamics 365 para Talento: Attract, Enterprise edition</w:t>
      </w:r>
    </w:p>
    <w:p w14:paraId="1194C743" w14:textId="77777777" w:rsidR="00552B3D" w:rsidRPr="00BA2331" w:rsidRDefault="00552B3D" w:rsidP="00552B3D">
      <w:pPr>
        <w:pStyle w:val="ProductList-Body"/>
      </w:pPr>
      <w:r>
        <w:rPr>
          <w:rFonts w:asciiTheme="majorHAnsi" w:hAnsiTheme="majorHAnsi"/>
          <w:sz w:val="16"/>
          <w:szCs w:val="16"/>
        </w:rPr>
        <w:t>Microsoft Dynamics 365 para Talento: Onboard, Enterprise edition</w:t>
      </w:r>
    </w:p>
    <w:p w14:paraId="13AD07B2" w14:textId="77777777" w:rsidR="00552B3D" w:rsidRPr="00BA2331" w:rsidRDefault="00552B3D" w:rsidP="00552B3D">
      <w:pPr>
        <w:pStyle w:val="ProductList-Body"/>
      </w:pPr>
      <w:r>
        <w:rPr>
          <w:rFonts w:asciiTheme="majorHAnsi" w:hAnsiTheme="majorHAnsi"/>
          <w:sz w:val="16"/>
          <w:szCs w:val="16"/>
        </w:rPr>
        <w:t>Microsoft Dynamics 365 para Membros da Equipe, Business edition</w:t>
      </w:r>
    </w:p>
    <w:p w14:paraId="700CED89" w14:textId="77777777" w:rsidR="00552B3D" w:rsidRPr="00BA2331" w:rsidRDefault="00552B3D" w:rsidP="00552B3D">
      <w:pPr>
        <w:pStyle w:val="ProductList-Body"/>
      </w:pPr>
      <w:r>
        <w:rPr>
          <w:rFonts w:asciiTheme="majorHAnsi" w:hAnsiTheme="majorHAnsi"/>
          <w:sz w:val="16"/>
          <w:szCs w:val="16"/>
        </w:rPr>
        <w:t>Microsoft Dynamics 365 para Membros da Equipe, Enterprise edition</w:t>
      </w:r>
    </w:p>
    <w:p w14:paraId="3B01919D" w14:textId="77777777" w:rsidR="00552B3D" w:rsidRPr="00BA2331" w:rsidRDefault="00552B3D" w:rsidP="00552B3D">
      <w:pPr>
        <w:pStyle w:val="ProductList-Body"/>
      </w:pPr>
      <w:r>
        <w:rPr>
          <w:rFonts w:asciiTheme="majorHAnsi" w:hAnsiTheme="majorHAnsi"/>
          <w:sz w:val="16"/>
          <w:szCs w:val="16"/>
        </w:rPr>
        <w:t>Solução Microsoft Relationship Sales</w:t>
      </w:r>
    </w:p>
    <w:p w14:paraId="463BFCCA" w14:textId="77777777" w:rsidR="00552B3D" w:rsidRPr="005F08E6" w:rsidRDefault="00552B3D" w:rsidP="00552B3D">
      <w:pPr>
        <w:pStyle w:val="ProductList-Body"/>
        <w:rPr>
          <w:rFonts w:asciiTheme="majorHAnsi" w:hAnsiTheme="majorHAnsi"/>
          <w:sz w:val="16"/>
          <w:szCs w:val="16"/>
        </w:rPr>
        <w:sectPr w:rsidR="00552B3D" w:rsidRPr="005F08E6" w:rsidSect="00E275D6">
          <w:type w:val="continuous"/>
          <w:pgSz w:w="12240" w:h="15840"/>
          <w:pgMar w:top="1440" w:right="720" w:bottom="1440" w:left="720" w:header="720" w:footer="720" w:gutter="0"/>
          <w:cols w:num="2" w:space="720"/>
          <w:titlePg/>
          <w:docGrid w:linePitch="360"/>
        </w:sectPr>
      </w:pPr>
    </w:p>
    <w:p w14:paraId="011F1134" w14:textId="77777777" w:rsidR="00DF4FAC" w:rsidRPr="00D0659B" w:rsidRDefault="00DF4FAC" w:rsidP="00DF4FAC">
      <w:pPr>
        <w:pStyle w:val="ProductList-Body"/>
        <w:pBdr>
          <w:top w:val="single" w:sz="4" w:space="1" w:color="BFBFBF" w:themeColor="background1" w:themeShade="BF"/>
        </w:pBdr>
        <w:rPr>
          <w:sz w:val="8"/>
          <w:szCs w:val="12"/>
        </w:rPr>
      </w:pPr>
    </w:p>
    <w:p w14:paraId="1FE3B94E" w14:textId="77777777" w:rsidR="00DF4FAC" w:rsidRPr="00747204" w:rsidRDefault="00DF4FAC" w:rsidP="00DF4FAC">
      <w:pPr>
        <w:pStyle w:val="ProductList-Body"/>
        <w:tabs>
          <w:tab w:val="clear" w:pos="158"/>
          <w:tab w:val="left" w:pos="360"/>
        </w:tabs>
      </w:pPr>
      <w:r>
        <w:rPr>
          <w:b/>
          <w:color w:val="00188F"/>
        </w:rPr>
        <w:t>Notificações</w:t>
      </w:r>
    </w:p>
    <w:p w14:paraId="7E48AEC3" w14:textId="77777777" w:rsidR="00DF4FAC" w:rsidRPr="00747204" w:rsidRDefault="00DF4FAC" w:rsidP="00DF4FAC">
      <w:pPr>
        <w:pStyle w:val="ProductList-Body"/>
      </w:pPr>
      <w:r>
        <w:t xml:space="preserve">As Notificações sobre o Bing Mapas e os Serviços Profissionais contidas no </w:t>
      </w:r>
      <w:hyperlink w:anchor="_top" w:history="1">
        <w:r>
          <w:rPr>
            <w:rStyle w:val="Hyperlink"/>
          </w:rPr>
          <w:t>Anexo 1</w:t>
        </w:r>
      </w:hyperlink>
      <w:r>
        <w:t xml:space="preserve"> são aplicáveis. Todos os serviços integrados, de migração ou de implantação prestados ao Cliente estão sujeitos à Notificação sobre Serviços Profissionais no </w:t>
      </w:r>
      <w:hyperlink w:anchor="Anexo1" w:history="1">
        <w:hyperlink w:anchor="_top" w:history="1">
          <w:r>
            <w:rPr>
              <w:rStyle w:val="Hyperlink"/>
            </w:rPr>
            <w:t>Anexo 1</w:t>
          </w:r>
        </w:hyperlink>
        <w:r w:rsidRPr="00860673">
          <w:rPr>
            <w:rStyle w:val="Hyperlink"/>
          </w:rPr>
          <w:t>.</w:t>
        </w:r>
      </w:hyperlink>
    </w:p>
    <w:p w14:paraId="45657AD8" w14:textId="77777777" w:rsidR="00DF4FAC" w:rsidRPr="00747204" w:rsidRDefault="00DF4FAC" w:rsidP="00DF4FAC">
      <w:pPr>
        <w:pStyle w:val="ProductList-Body"/>
      </w:pPr>
    </w:p>
    <w:p w14:paraId="61268669" w14:textId="77777777" w:rsidR="00DF4FAC" w:rsidRPr="00747204" w:rsidRDefault="00DF4FAC" w:rsidP="00DF4FAC">
      <w:pPr>
        <w:pStyle w:val="ProductList-Body"/>
        <w:tabs>
          <w:tab w:val="clear" w:pos="158"/>
          <w:tab w:val="left" w:pos="180"/>
        </w:tabs>
      </w:pPr>
      <w:r>
        <w:rPr>
          <w:b/>
          <w:color w:val="00188F"/>
        </w:rPr>
        <w:t>Pacotes de Licenças de Assinatura.</w:t>
      </w:r>
    </w:p>
    <w:p w14:paraId="1DFF5119" w14:textId="6BF1753B" w:rsidR="00DF4FAC" w:rsidRDefault="00DF4FAC" w:rsidP="00DF4FAC">
      <w:pPr>
        <w:pStyle w:val="ProductList-Body"/>
      </w:pPr>
      <w:r>
        <w:t xml:space="preserve">Além das SLs de Usuário, consulte o </w:t>
      </w:r>
      <w:hyperlink w:anchor="_top" w:history="1">
        <w:r>
          <w:rPr>
            <w:rStyle w:val="Hyperlink"/>
          </w:rPr>
          <w:t>Anexo 2</w:t>
        </w:r>
      </w:hyperlink>
      <w:r>
        <w:t xml:space="preserve"> para outras ofertas que atendem aos requisitos da SL.</w:t>
      </w:r>
    </w:p>
    <w:p w14:paraId="292B4F7F" w14:textId="77777777" w:rsidR="00D0659B" w:rsidRPr="00747204" w:rsidRDefault="00D0659B" w:rsidP="00DF4FAC">
      <w:pPr>
        <w:pStyle w:val="ProductList-Body"/>
      </w:pPr>
    </w:p>
    <w:p w14:paraId="66D6F596" w14:textId="77777777" w:rsidR="00DF4FAC" w:rsidRPr="00747204" w:rsidRDefault="00DF4FAC" w:rsidP="00DF4FAC">
      <w:pPr>
        <w:pStyle w:val="ProductList-Body"/>
        <w:tabs>
          <w:tab w:val="clear" w:pos="158"/>
          <w:tab w:val="left" w:pos="360"/>
        </w:tabs>
      </w:pPr>
      <w:r>
        <w:rPr>
          <w:b/>
          <w:color w:val="00188F"/>
        </w:rPr>
        <w:t>Usuários Externos</w:t>
      </w:r>
    </w:p>
    <w:p w14:paraId="102C5F33" w14:textId="77777777" w:rsidR="00552B3D" w:rsidRPr="00BA2331" w:rsidRDefault="00552B3D" w:rsidP="00552B3D">
      <w:pPr>
        <w:pStyle w:val="ProductList-Body"/>
        <w:tabs>
          <w:tab w:val="clear" w:pos="158"/>
          <w:tab w:val="left" w:pos="360"/>
        </w:tabs>
      </w:pPr>
      <w:r>
        <w:t>Usuários Externos dos Serviços do Microsoft Dynamics 365 não precisam de uma SL para acessar o Serviço Online. Esta isenção não se aplica a (1) prestadores de serviços nem representantes do Cliente ou de suas Afiliadas ou (2) a Usuários Externos que usam o software cliente Microsoft Dynamics 365 com Serviços do Microsoft Dynamics 365 que não sejam os serviços ou os componentes incluídos no Plano de Operações Unificadas do Microsoft Dynamics 365, Microsoft Dynamics 365 para Varejo, Microsoft Dynamics 365 para Talento, Microsoft Dynamics 365 para Talento: Attract ou Microsoft Dynamics 365 para Talento: Onboard.</w:t>
      </w:r>
    </w:p>
    <w:p w14:paraId="73254301" w14:textId="77777777" w:rsidR="00DF4FAC" w:rsidRPr="00747204" w:rsidRDefault="00DF4FAC" w:rsidP="00DF4FAC">
      <w:pPr>
        <w:pStyle w:val="ProductList-Body"/>
        <w:tabs>
          <w:tab w:val="clear" w:pos="158"/>
          <w:tab w:val="left" w:pos="360"/>
        </w:tabs>
      </w:pPr>
    </w:p>
    <w:p w14:paraId="77886D01" w14:textId="77777777" w:rsidR="00DF4FAC" w:rsidRPr="00747204" w:rsidRDefault="00DF4FAC" w:rsidP="00DF4FAC">
      <w:pPr>
        <w:pStyle w:val="ProductList-ClauseHeading"/>
      </w:pPr>
      <w:r>
        <w:t>Plano de Operações Unificadas do Microsoft Dynamics 365</w:t>
      </w:r>
    </w:p>
    <w:p w14:paraId="47CAB214" w14:textId="77777777" w:rsidR="00DF4FAC" w:rsidRPr="00747204" w:rsidRDefault="00DF4FAC" w:rsidP="00DF4FAC">
      <w:pPr>
        <w:pStyle w:val="ProductList-Body"/>
        <w:tabs>
          <w:tab w:val="clear" w:pos="158"/>
          <w:tab w:val="left" w:pos="360"/>
        </w:tabs>
      </w:pPr>
      <w:r>
        <w:t>O Cliente pode modificar para seu uso interno o código-fonte do aplicativo para Microsoft Dynamics 365 para Finanças e Operações e o Microsoft Dynamics 365 para Varejo</w:t>
      </w:r>
      <w:r>
        <w:rPr>
          <w:strike/>
        </w:rPr>
        <w:t xml:space="preserve"> </w:t>
      </w:r>
    </w:p>
    <w:p w14:paraId="461E86B3" w14:textId="77777777" w:rsidR="00DF4FAC" w:rsidRPr="00747204" w:rsidRDefault="00DF4FAC" w:rsidP="00DF4FAC">
      <w:pPr>
        <w:pStyle w:val="ProductList-Body"/>
        <w:tabs>
          <w:tab w:val="clear" w:pos="158"/>
          <w:tab w:val="left" w:pos="360"/>
        </w:tabs>
      </w:pPr>
    </w:p>
    <w:p w14:paraId="4B8424C8" w14:textId="77777777" w:rsidR="00552B3D" w:rsidRPr="00BA2331" w:rsidRDefault="00552B3D" w:rsidP="00552B3D">
      <w:pPr>
        <w:pStyle w:val="ProductList-Body"/>
        <w:tabs>
          <w:tab w:val="left" w:pos="360"/>
        </w:tabs>
      </w:pPr>
      <w:r>
        <w:rPr>
          <w:b/>
          <w:color w:val="00188F"/>
        </w:rPr>
        <w:t>Microsoft Dynamics 365 para Talento, Microsoft Dynamics 365 para Talento: Attract e Microsoft Dynamics 365 para Talento: Onboard</w:t>
      </w:r>
    </w:p>
    <w:p w14:paraId="2783D94F" w14:textId="77777777" w:rsidR="00552B3D" w:rsidRPr="00BA2331" w:rsidRDefault="00552B3D" w:rsidP="00552B3D">
      <w:pPr>
        <w:pStyle w:val="ProductList-Body"/>
        <w:tabs>
          <w:tab w:val="clear" w:pos="158"/>
          <w:tab w:val="left" w:pos="360"/>
        </w:tabs>
      </w:pPr>
      <w:r>
        <w:t>Usuários acessando o Serviço Online que eram (1) candidatos no módulo de atração ou os (2) novos contratados no módulo onboard não precisam de uma SL.</w:t>
      </w:r>
    </w:p>
    <w:p w14:paraId="08347E93" w14:textId="77777777" w:rsidR="00552B3D" w:rsidRPr="00BA2331" w:rsidRDefault="00552B3D" w:rsidP="00552B3D">
      <w:pPr>
        <w:pStyle w:val="ProductList-Body"/>
        <w:tabs>
          <w:tab w:val="clear" w:pos="158"/>
          <w:tab w:val="left" w:pos="360"/>
        </w:tabs>
      </w:pPr>
    </w:p>
    <w:p w14:paraId="60E87CD5" w14:textId="77777777" w:rsidR="00552B3D" w:rsidRPr="00BA2331" w:rsidRDefault="00552B3D" w:rsidP="00552B3D">
      <w:pPr>
        <w:pStyle w:val="ProductList-ClauseHeading"/>
      </w:pPr>
      <w:r>
        <w:t>Direitos de Uso do Servidor para SLs de Usuário do Dynamics 365, SLs de Usuário de SA e SLs de Usuário Complementares</w:t>
      </w:r>
    </w:p>
    <w:p w14:paraId="5209D065" w14:textId="77777777" w:rsidR="00552B3D" w:rsidRPr="00BA2331" w:rsidRDefault="00552B3D" w:rsidP="00552B3D">
      <w:pPr>
        <w:pStyle w:val="ProductList-Body"/>
      </w:pPr>
      <w:r>
        <w:t>As disposições abaixo sobre os direitos de uso do servidor não se aplicam aos Clientes licenciados do Dynamics 365 Business Edition, Microsoft Dynamics 365 para Talento: Attract, Microsoft Dynamics 365 para Talento: Onboard, ou Clientes licenciados para o Dynamics 365 Enterprise Edition no Open License, Open Value e Open Value Subscription.</w:t>
      </w:r>
    </w:p>
    <w:p w14:paraId="0441AD2C" w14:textId="77777777" w:rsidR="00DF4FAC" w:rsidRPr="00747204" w:rsidRDefault="00DF4FAC" w:rsidP="00DF4FAC">
      <w:pPr>
        <w:pStyle w:val="ProductList-Body"/>
      </w:pPr>
    </w:p>
    <w:p w14:paraId="669D19D1" w14:textId="77777777" w:rsidR="00DF4FAC" w:rsidRPr="00747204" w:rsidRDefault="00DF4FAC" w:rsidP="00DF4FAC">
      <w:pPr>
        <w:pStyle w:val="ProductList-Body"/>
        <w:ind w:left="180"/>
      </w:pPr>
      <w:r>
        <w:rPr>
          <w:b/>
          <w:color w:val="0072C6"/>
        </w:rPr>
        <w:t>Microsoft Dynamics 365 para Operações - On-premises Server</w:t>
      </w:r>
    </w:p>
    <w:p w14:paraId="33F466E8" w14:textId="77777777" w:rsidR="00DF4FAC" w:rsidRPr="00747204" w:rsidRDefault="00DF4FAC" w:rsidP="00DF4FAC">
      <w:pPr>
        <w:pStyle w:val="ProductList-Body"/>
        <w:ind w:left="180"/>
      </w:pPr>
      <w:r>
        <w:t>Os clientes com assinaturas ativas para o (1) Plano Microsoft Dynamics 365 ou (2) Plano de Operações Unificadas do Microsoft Dynamics 365 (ou qualquer componente licenciado separadamente do Plano) podem:</w:t>
      </w:r>
    </w:p>
    <w:p w14:paraId="421C8F0C" w14:textId="77777777" w:rsidR="00DF4FAC" w:rsidRPr="00747204" w:rsidRDefault="00DF4FAC" w:rsidP="00DF4FAC">
      <w:pPr>
        <w:pStyle w:val="ProductList-Body"/>
        <w:numPr>
          <w:ilvl w:val="0"/>
          <w:numId w:val="39"/>
        </w:numPr>
        <w:tabs>
          <w:tab w:val="clear" w:pos="158"/>
          <w:tab w:val="left" w:pos="360"/>
          <w:tab w:val="left" w:pos="720"/>
        </w:tabs>
        <w:ind w:left="720"/>
      </w:pPr>
      <w:r>
        <w:t>instalar qualquer número de cópias do software Microsoft Dynamics 365 para Servidor de Operações em um servidor de rede ou em servidores compartilhados;</w:t>
      </w:r>
    </w:p>
    <w:p w14:paraId="5CA8A51C" w14:textId="77777777" w:rsidR="00DF4FAC" w:rsidRPr="00747204" w:rsidRDefault="00DF4FAC" w:rsidP="00DF4FAC">
      <w:pPr>
        <w:pStyle w:val="ProductList-Body"/>
        <w:numPr>
          <w:ilvl w:val="0"/>
          <w:numId w:val="39"/>
        </w:numPr>
        <w:tabs>
          <w:tab w:val="left" w:pos="360"/>
          <w:tab w:val="left" w:pos="720"/>
        </w:tabs>
        <w:ind w:left="720"/>
      </w:pPr>
      <w:r>
        <w:t>instalar e usar o software Microsoft Dynamics AX 2012 R3 Server em vez do Microsoft Dynamics 365 para Servidor de Operações;</w:t>
      </w:r>
    </w:p>
    <w:p w14:paraId="4CD316A3" w14:textId="77777777" w:rsidR="00DF4FAC" w:rsidRPr="00747204" w:rsidRDefault="00DF4FAC" w:rsidP="00DF4FAC">
      <w:pPr>
        <w:pStyle w:val="ProductList-Body"/>
        <w:numPr>
          <w:ilvl w:val="0"/>
          <w:numId w:val="39"/>
        </w:numPr>
        <w:tabs>
          <w:tab w:val="clear" w:pos="158"/>
          <w:tab w:val="left" w:pos="360"/>
          <w:tab w:val="left" w:pos="720"/>
        </w:tabs>
        <w:ind w:left="720"/>
      </w:pPr>
      <w:r>
        <w:t>permitir acesso somente ao software para servidores a usuários e dispositivos aos quais foi designada uma SL qualificada;</w:t>
      </w:r>
    </w:p>
    <w:p w14:paraId="59184188" w14:textId="77777777" w:rsidR="00DF4FAC" w:rsidRPr="00747204" w:rsidRDefault="00DF4FAC" w:rsidP="00DF4FAC">
      <w:pPr>
        <w:pStyle w:val="ProductList-Body"/>
        <w:numPr>
          <w:ilvl w:val="0"/>
          <w:numId w:val="39"/>
        </w:numPr>
        <w:tabs>
          <w:tab w:val="clear" w:pos="158"/>
          <w:tab w:val="left" w:pos="360"/>
          <w:tab w:val="left" w:pos="720"/>
        </w:tabs>
        <w:ind w:left="720"/>
      </w:pPr>
      <w:r>
        <w:t>receber e usar as atualizações relacionadas a tributos do governo e requisitos regulatórios no software para servidores e</w:t>
      </w:r>
    </w:p>
    <w:p w14:paraId="1296E1D7" w14:textId="77777777" w:rsidR="00DF4FAC" w:rsidRPr="00747204" w:rsidRDefault="00DF4FAC" w:rsidP="00DF4FAC">
      <w:pPr>
        <w:pStyle w:val="ProductList-Body"/>
        <w:numPr>
          <w:ilvl w:val="0"/>
          <w:numId w:val="39"/>
        </w:numPr>
        <w:tabs>
          <w:tab w:val="clear" w:pos="158"/>
          <w:tab w:val="left" w:pos="360"/>
          <w:tab w:val="left" w:pos="720"/>
        </w:tabs>
        <w:ind w:left="720"/>
      </w:pPr>
      <w:r>
        <w:t>modificar ou criar trabalhos derivados de plug-ins, tempo de execução e outros componentes identificados na documentação online ou impressa e usar esses trabalhos derivados, mas somente com o software para servidores e somente para finalidades internas do Cliente.</w:t>
      </w:r>
    </w:p>
    <w:p w14:paraId="4162AA01" w14:textId="77777777" w:rsidR="00DF4FAC" w:rsidRPr="00747204" w:rsidRDefault="00DF4FAC" w:rsidP="00DF4FAC">
      <w:pPr>
        <w:pStyle w:val="ProductList-Body"/>
      </w:pPr>
    </w:p>
    <w:p w14:paraId="0120CB59" w14:textId="77777777" w:rsidR="00DF4FAC" w:rsidRPr="00747204" w:rsidRDefault="00DF4FAC" w:rsidP="00DF4FAC">
      <w:pPr>
        <w:pStyle w:val="ProductList-Body"/>
        <w:tabs>
          <w:tab w:val="clear" w:pos="158"/>
          <w:tab w:val="left" w:pos="180"/>
        </w:tabs>
        <w:ind w:left="180"/>
      </w:pPr>
      <w:r>
        <w:rPr>
          <w:b/>
          <w:color w:val="0072C6"/>
        </w:rPr>
        <w:t>Microsoft Dynamics 365 On-premises Server</w:t>
      </w:r>
    </w:p>
    <w:p w14:paraId="6225C6C8" w14:textId="77777777" w:rsidR="00DF4FAC" w:rsidRPr="00747204" w:rsidRDefault="00DF4FAC" w:rsidP="00DF4FAC">
      <w:pPr>
        <w:pStyle w:val="ProductList-Body"/>
        <w:ind w:left="180"/>
      </w:pPr>
      <w:r>
        <w:t>Os clientes com assinaturas ativas para o (1) Plano Microsoft Dynamics 365 ou (2) Plano de Envolvimento com Clientes do Microsoft Dynamics 365 (ou qualquer componente licenciado separadamente do Plano) podem:</w:t>
      </w:r>
    </w:p>
    <w:p w14:paraId="5E47E25D" w14:textId="77777777" w:rsidR="00DF4FAC" w:rsidRPr="00747204" w:rsidRDefault="00DF4FAC" w:rsidP="00DF4FAC">
      <w:pPr>
        <w:pStyle w:val="ProductList-Body"/>
        <w:numPr>
          <w:ilvl w:val="0"/>
          <w:numId w:val="43"/>
        </w:numPr>
      </w:pPr>
      <w:r>
        <w:t>instalar qualquer número de cópias do software para servidores Microsoft Dynamics 365 (nas instalações) em um servidor de rede ou em servidores compartilhados;</w:t>
      </w:r>
    </w:p>
    <w:p w14:paraId="06C3EAD2" w14:textId="77777777" w:rsidR="00DF4FAC" w:rsidRPr="00747204" w:rsidRDefault="00DF4FAC" w:rsidP="00DF4FAC">
      <w:pPr>
        <w:pStyle w:val="ProductList-Body"/>
        <w:numPr>
          <w:ilvl w:val="0"/>
          <w:numId w:val="43"/>
        </w:numPr>
      </w:pPr>
      <w:r>
        <w:t xml:space="preserve">instalar o software Microsoft Dynamics CRM 2016 Server em vez do Microsoft Dynamics 365 On-Premise Server; </w:t>
      </w:r>
    </w:p>
    <w:p w14:paraId="25143662" w14:textId="77777777" w:rsidR="00DF4FAC" w:rsidRPr="00747204" w:rsidRDefault="00DF4FAC" w:rsidP="00DF4FAC">
      <w:pPr>
        <w:pStyle w:val="ProductList-Body"/>
        <w:numPr>
          <w:ilvl w:val="0"/>
          <w:numId w:val="43"/>
        </w:numPr>
      </w:pPr>
      <w:r>
        <w:t>permitir acesso ao software para servidores a usuários e dispositivos aos quais foi designada uma SL qualificada e</w:t>
      </w:r>
    </w:p>
    <w:p w14:paraId="13771B01" w14:textId="77777777" w:rsidR="00DF4FAC" w:rsidRPr="00747204" w:rsidRDefault="00DF4FAC" w:rsidP="00DF4FAC">
      <w:pPr>
        <w:pStyle w:val="ProductList-Body"/>
        <w:numPr>
          <w:ilvl w:val="0"/>
          <w:numId w:val="43"/>
        </w:numPr>
      </w:pPr>
      <w:r>
        <w:t xml:space="preserve">permitir que os usuários e dispositivos aos quais foram atribuídas umas das seguintes CALs acessem a versão do software para servidores atual na data de início da assinatura: CAL do Microsoft Dynamics 365 On-premises para Vendas, Atendimento ao Cliente ou Membros da </w:t>
      </w:r>
      <w:r>
        <w:lastRenderedPageBreak/>
        <w:t>Equipe ou CAL do Microsoft Dynamics CRM. Usuários e dispositivos aos quais foram atribuídas CALs com Software Assurance ativo podem acessar novas versões do software para servidores.</w:t>
      </w:r>
    </w:p>
    <w:p w14:paraId="5B53C130" w14:textId="77777777" w:rsidR="00DF4FAC" w:rsidRPr="00747204" w:rsidRDefault="00DF4FAC" w:rsidP="00DF4FAC">
      <w:pPr>
        <w:pStyle w:val="ProductList-Body"/>
      </w:pPr>
    </w:p>
    <w:p w14:paraId="08B29F78" w14:textId="77777777" w:rsidR="00552B3D" w:rsidRPr="00BA2331" w:rsidRDefault="00552B3D" w:rsidP="00552B3D">
      <w:pPr>
        <w:pStyle w:val="ProductList-Body"/>
      </w:pPr>
      <w:r>
        <w:rPr>
          <w:b/>
          <w:color w:val="00188F"/>
        </w:rPr>
        <w:t>Solução Microsoft Relationship Sales</w:t>
      </w:r>
    </w:p>
    <w:p w14:paraId="479C646F" w14:textId="77777777" w:rsidR="00552B3D" w:rsidRPr="00BA2331" w:rsidRDefault="00552B3D" w:rsidP="00552B3D">
      <w:pPr>
        <w:pStyle w:val="ProductList-Body"/>
      </w:pPr>
      <w:r>
        <w:t>A solução Microsoft Relationship Sales inclui o Microsoft Dynamics 365 para Vendas, Enterprise edition e LinkedIn Sales Navigator, Enterprise edition. O LinkedIn Sales Navigator, Enterprise edition destina-se ao uso exclusivo do Usuário Licenciado da solução Microsoft Relationship Sales pela duração da vigência da assinatura.</w:t>
      </w:r>
    </w:p>
    <w:p w14:paraId="67CE51B2" w14:textId="77777777" w:rsidR="00DF4FAC" w:rsidRPr="00747204" w:rsidRDefault="00DF4FAC" w:rsidP="00DF4FAC">
      <w:pPr>
        <w:pStyle w:val="ProductList-Body"/>
      </w:pPr>
    </w:p>
    <w:p w14:paraId="71211239" w14:textId="77777777" w:rsidR="00DF4FAC" w:rsidRPr="00747204" w:rsidRDefault="00DF4FAC" w:rsidP="00DF4FAC">
      <w:pPr>
        <w:pStyle w:val="ProductList-Body"/>
        <w:ind w:left="180"/>
      </w:pPr>
      <w:r>
        <w:rPr>
          <w:b/>
          <w:color w:val="0072C6"/>
        </w:rPr>
        <w:t>LinkedIn Sales Navigator</w:t>
      </w:r>
    </w:p>
    <w:p w14:paraId="1CC4F884" w14:textId="77777777" w:rsidR="00DF4FAC" w:rsidRPr="00747204" w:rsidRDefault="00DF4FAC" w:rsidP="00DF4FAC">
      <w:pPr>
        <w:pStyle w:val="ProductList-Body"/>
        <w:ind w:left="180"/>
      </w:pPr>
      <w:r>
        <w:t xml:space="preserve">O LinkedIn Sales Navigator é fornecido pela LinkedIn Corporation. O cliente pode usar o Serviço LinkedIn Sales Navigator somente para gerar vendas potenciais. Cada usuário do LinkedIn Sales Navigator deve ser membro do LinkedIn e concordar em estar vinculado pelo Contrato do Usuário do LinkedIn disponível em </w:t>
      </w:r>
      <w:hyperlink r:id="rId39" w:history="1">
        <w:r>
          <w:rPr>
            <w:rStyle w:val="Hyperlink"/>
          </w:rPr>
          <w:t>https://www.linkedin.com/legal/preview/user-agreement</w:t>
        </w:r>
      </w:hyperlink>
      <w:r>
        <w:t xml:space="preserve">. Não obstante qualquer cláusula em contrário no contrato de licenciamento por volume do Cliente (incluindo estes Termos de Serviços Online), a Política de Privacidade do LinkedIn disponível em </w:t>
      </w:r>
      <w:hyperlink r:id="rId40" w:history="1">
        <w:r>
          <w:rPr>
            <w:rStyle w:val="Hyperlink"/>
          </w:rPr>
          <w:t>https://www.linkedin.com/legal/privacy-policy</w:t>
        </w:r>
      </w:hyperlink>
      <w:r>
        <w:t xml:space="preserve"> se aplicará ao uso que o Cliente faz do serviço LinkedIn Sales Navigator. A LinkedIn Corporation (como importadora de dados) e o Cliente (como exportador de dados) cumprirá as cláusulas contratuais padrão aplicáveis localizadas em: </w:t>
      </w:r>
      <w:hyperlink r:id="rId41" w:history="1">
        <w:r>
          <w:rPr>
            <w:rStyle w:val="Hyperlink"/>
          </w:rPr>
          <w:t>https://business.linkedin.com/c/15/10/eu-scc</w:t>
        </w:r>
      </w:hyperlink>
      <w:r>
        <w:t xml:space="preserve">. </w:t>
      </w:r>
    </w:p>
    <w:p w14:paraId="4B7E9155" w14:textId="77777777" w:rsidR="00DF4FAC" w:rsidRPr="00747204" w:rsidRDefault="00DF4FAC" w:rsidP="00DF4FAC">
      <w:pPr>
        <w:pStyle w:val="ProductList-Body"/>
        <w:ind w:left="180"/>
      </w:pPr>
    </w:p>
    <w:p w14:paraId="519A3841" w14:textId="77777777" w:rsidR="00DF4FAC" w:rsidRPr="00747204" w:rsidRDefault="00DF4FAC" w:rsidP="00DF4FAC">
      <w:pPr>
        <w:pStyle w:val="ProductList-Body"/>
        <w:ind w:left="180"/>
      </w:pPr>
      <w:r>
        <w:rPr>
          <w:b/>
          <w:color w:val="0072C6"/>
        </w:rPr>
        <w:t>Contrato de Nível de Serviço</w:t>
      </w:r>
    </w:p>
    <w:p w14:paraId="246CEF4E" w14:textId="77777777" w:rsidR="00DF4FAC" w:rsidRPr="00747204" w:rsidRDefault="00DF4FAC" w:rsidP="00DF4FAC">
      <w:pPr>
        <w:pStyle w:val="ProductList-Body"/>
        <w:ind w:left="180"/>
      </w:pPr>
      <w:r>
        <w:t>Não há nenhum SLA para LinkedIn Sales Navigator, Enterprise Edition.</w:t>
      </w:r>
    </w:p>
    <w:p w14:paraId="1F88C3AF" w14:textId="77777777" w:rsidR="003D1C19" w:rsidRPr="006D2C33" w:rsidRDefault="003D1C19" w:rsidP="003D1C19">
      <w:pPr>
        <w:pStyle w:val="ProductList-Body"/>
      </w:pPr>
    </w:p>
    <w:p w14:paraId="5CC7CAF1" w14:textId="77777777" w:rsidR="003D1C19" w:rsidRPr="006D2C33" w:rsidRDefault="003D1C19" w:rsidP="003D1C19">
      <w:pPr>
        <w:pStyle w:val="ProductList-Body"/>
      </w:pPr>
      <w:bookmarkStart w:id="143" w:name="_Toc459970722"/>
      <w:bookmarkStart w:id="144" w:name="MicrosoftSocialEngagement"/>
      <w:r>
        <w:rPr>
          <w:b/>
          <w:color w:val="00188F"/>
        </w:rPr>
        <w:t>Microsoft Social Engagement</w:t>
      </w:r>
      <w:bookmarkEnd w:id="143"/>
    </w:p>
    <w:bookmarkEnd w:id="144"/>
    <w:p w14:paraId="77C16C7E" w14:textId="77777777" w:rsidR="003D1C19" w:rsidRPr="006D2C33" w:rsidRDefault="003D1C19" w:rsidP="003D1C19">
      <w:pPr>
        <w:pStyle w:val="ProductList-Body"/>
        <w:ind w:left="180"/>
      </w:pPr>
      <w:r>
        <w:rPr>
          <w:b/>
          <w:color w:val="0072C6"/>
        </w:rPr>
        <w:t>Contrato de Nível de Serviço</w:t>
      </w:r>
    </w:p>
    <w:p w14:paraId="526C2205" w14:textId="77777777" w:rsidR="003D1C19" w:rsidRPr="006D2C33" w:rsidRDefault="003D1C19" w:rsidP="003D1C19">
      <w:pPr>
        <w:pStyle w:val="ProductList-Body"/>
        <w:ind w:left="180"/>
      </w:pPr>
      <w:r>
        <w:t>Não há SLA para Microsoft Social Engagement.</w:t>
      </w:r>
    </w:p>
    <w:p w14:paraId="19620A96" w14:textId="77777777" w:rsidR="003D1C19" w:rsidRPr="006D2C33" w:rsidRDefault="003D1C19" w:rsidP="003D1C19">
      <w:pPr>
        <w:pStyle w:val="ProductList-Body"/>
        <w:tabs>
          <w:tab w:val="clear" w:pos="158"/>
          <w:tab w:val="left" w:pos="360"/>
        </w:tabs>
      </w:pPr>
    </w:p>
    <w:p w14:paraId="1D053D25" w14:textId="77777777" w:rsidR="001C012F" w:rsidRPr="00CD5B6E" w:rsidRDefault="001C012F" w:rsidP="001C012F">
      <w:pPr>
        <w:pStyle w:val="ProductList-Body"/>
        <w:tabs>
          <w:tab w:val="clear" w:pos="158"/>
          <w:tab w:val="left" w:pos="360"/>
        </w:tabs>
        <w:ind w:left="180"/>
      </w:pPr>
      <w:r>
        <w:rPr>
          <w:b/>
          <w:color w:val="0072C6"/>
        </w:rPr>
        <w:t>Conteúdo Social Obtido por meio do Microsoft Social Engagement</w:t>
      </w:r>
    </w:p>
    <w:p w14:paraId="6D0766DE" w14:textId="77777777" w:rsidR="001C012F" w:rsidRPr="00CD5B6E" w:rsidRDefault="001C012F" w:rsidP="001C012F">
      <w:pPr>
        <w:pStyle w:val="ProductList-Body"/>
        <w:tabs>
          <w:tab w:val="clear" w:pos="158"/>
          <w:tab w:val="left" w:pos="360"/>
        </w:tabs>
        <w:ind w:left="180"/>
      </w:pPr>
      <w:r>
        <w:t>Conteúdo Social é conteúdo publicamente disponível, coletado de redes de mídia social (como Twitter, Facebook e YouTube) e serviços de indexação ou agregação de dados em resposta a consultas de pesquisa do Cliente executadas no Microsoft Social Engagement. Conteúdo Social não são Dados do Cliente. Os Dados de Cliente usados na configuração ou no início das consultas de executadas em nome do Cliente podem ser compartilhados com terceiros para fins de coletar o Conteúdo Social. O Cliente pode usar o Conteúdo Social apenas para fins comerciais internos. A Microsoft reserva-se o direito de:</w:t>
      </w:r>
    </w:p>
    <w:p w14:paraId="500235DA" w14:textId="77777777" w:rsidR="001C012F" w:rsidRPr="00CD5B6E" w:rsidRDefault="001C012F" w:rsidP="001C012F">
      <w:pPr>
        <w:pStyle w:val="ProductList-Body"/>
        <w:numPr>
          <w:ilvl w:val="0"/>
          <w:numId w:val="13"/>
        </w:numPr>
        <w:tabs>
          <w:tab w:val="clear" w:pos="158"/>
          <w:tab w:val="left" w:pos="180"/>
        </w:tabs>
        <w:ind w:left="810" w:hanging="270"/>
      </w:pPr>
      <w:r>
        <w:t xml:space="preserve">armazenar Conteúdo Social em um banco de dados misturado com conteúdo agregado de outras fontes por outros licenciados; </w:t>
      </w:r>
    </w:p>
    <w:p w14:paraId="7FD8D8EA" w14:textId="77777777" w:rsidR="001C012F" w:rsidRPr="00CD5B6E" w:rsidRDefault="001C012F" w:rsidP="001C012F">
      <w:pPr>
        <w:pStyle w:val="ProductList-Body"/>
        <w:numPr>
          <w:ilvl w:val="0"/>
          <w:numId w:val="13"/>
        </w:numPr>
        <w:tabs>
          <w:tab w:val="clear" w:pos="158"/>
          <w:tab w:val="left" w:pos="180"/>
        </w:tabs>
        <w:spacing w:before="40"/>
        <w:ind w:left="810" w:hanging="274"/>
      </w:pPr>
      <w:r>
        <w:t xml:space="preserve">acessar, editar ou excluir Conteúdo Social em resposta a uma solicitação de uma rede de mídia social, serviço de indexação ou agregação de dados, proprietário de Conteúdo Social ou uma solicitação de retirada prevista na Digital Millennium Copyright Act (Lei de Direitos Autorais Digitais do Milênio); </w:t>
      </w:r>
    </w:p>
    <w:p w14:paraId="3D06785A" w14:textId="77777777" w:rsidR="001C012F" w:rsidRPr="00CD5B6E" w:rsidRDefault="001C012F" w:rsidP="001C012F">
      <w:pPr>
        <w:pStyle w:val="ProductList-Body"/>
        <w:numPr>
          <w:ilvl w:val="0"/>
          <w:numId w:val="13"/>
        </w:numPr>
        <w:spacing w:before="40"/>
        <w:ind w:left="810" w:hanging="274"/>
      </w:pPr>
      <w:r>
        <w:t xml:space="preserve">instruir o Cliente a editar ou excluir Conteúdo Social se ele exportar Conteúdo Social; e excluir ou restringir acesso ao Conteúdo Social depois que o Serviço Online terminar ou expirar. </w:t>
      </w:r>
    </w:p>
    <w:p w14:paraId="5B939A52"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E44AC5B" w14:textId="6D7F2572" w:rsidR="003D22CB" w:rsidRPr="00A45242" w:rsidRDefault="004E52BA" w:rsidP="00BE1C28">
      <w:pPr>
        <w:pStyle w:val="ProductList-OfferingGroupHeading"/>
        <w:keepNext/>
        <w:rPr>
          <w:lang w:val="pt-BR"/>
        </w:rPr>
      </w:pPr>
      <w:bookmarkStart w:id="145" w:name="_Toc499103744"/>
      <w:bookmarkStart w:id="146" w:name="O365Services"/>
      <w:r w:rsidRPr="00A45242">
        <w:rPr>
          <w:lang w:val="pt-BR"/>
        </w:rPr>
        <w:t>Serviços do Office 365</w:t>
      </w:r>
      <w:bookmarkEnd w:id="145"/>
    </w:p>
    <w:bookmarkEnd w:id="146"/>
    <w:p w14:paraId="4E741FF7" w14:textId="77777777" w:rsidR="00A94DA8" w:rsidRPr="000772BE" w:rsidRDefault="00A94DA8" w:rsidP="00BE1C28">
      <w:pPr>
        <w:pStyle w:val="ProductList-Body"/>
        <w:keepNext/>
        <w:tabs>
          <w:tab w:val="clear" w:pos="158"/>
          <w:tab w:val="left" w:pos="360"/>
        </w:tabs>
      </w:pPr>
      <w:r>
        <w:rPr>
          <w:b/>
          <w:color w:val="00188F"/>
        </w:rPr>
        <w:t>Notificações</w:t>
      </w:r>
    </w:p>
    <w:p w14:paraId="4CE7ACB8" w14:textId="4250D489" w:rsidR="000E3993" w:rsidRPr="00690C65" w:rsidRDefault="00A94DA8" w:rsidP="00A94DA8">
      <w:pPr>
        <w:pStyle w:val="ProductList-Body"/>
      </w:pPr>
      <w:r>
        <w:t xml:space="preserve">As Notificações sobre o Bing Mapas contidas no </w:t>
      </w:r>
      <w:hyperlink w:anchor="Attachment1" w:history="1">
        <w:r>
          <w:rPr>
            <w:rStyle w:val="Hyperlink"/>
          </w:rPr>
          <w:t>Anexo 1</w:t>
        </w:r>
      </w:hyperlink>
      <w:r>
        <w:t xml:space="preserve"> são aplicáveis.</w:t>
      </w:r>
      <w:r w:rsidR="000A7013">
        <w:t xml:space="preserve"> </w:t>
      </w:r>
      <w:r>
        <w:t xml:space="preserve">Todos os serviços integrados, de migração ou de implantação prestados ao Cliente estão sujeitos à Notificação sobre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B32E7">
      <w:pPr>
        <w:pStyle w:val="ProductList-Body"/>
        <w:keepNext/>
      </w:pPr>
      <w:bookmarkStart w:id="147" w:name="CoreFeaturesforOffice365Services"/>
      <w:r>
        <w:rPr>
          <w:b/>
          <w:color w:val="00188F"/>
        </w:rPr>
        <w:t>Principais Recursos dos Serviços do Office 365</w:t>
      </w:r>
    </w:p>
    <w:bookmarkEnd w:id="147"/>
    <w:p w14:paraId="6CD2CC0F" w14:textId="7D0FEFFD" w:rsidR="009427A1" w:rsidRPr="00690C65" w:rsidRDefault="009427A1" w:rsidP="009427A1">
      <w:pPr>
        <w:pStyle w:val="ProductList-Body"/>
      </w:pPr>
      <w:r>
        <w:t>Durante o prazo de assinatura do Cliente, os Serviços do Office 365 corresponderão substancialmente à descrição dos Principais Recursos fornecida (se houver) nas seções específicas dos serviços do Office 365 a seguir, sujeito às restrições do Produto ou a fatores externos (como limites de destinatários, taxa de mensagem, tamanho da mensagem e tamanho da caixa de correio para email, padrão ou políticas de retenção de dados impostas pelo Cliente, limites de pesquisa, limites de armazenamento, configurações do Cliente ou do usuário final e atendimento aos limites de capacidade). A Microsoft poderá eliminar permanentemente uma funcionalidade especificada abaixo somente se ela fornecer ao Cliente uma funcionalidade alternativa razoável.</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ou remover usuários finais e domínios, gerenciar licencias e criar grupos por meio do Portal do Microsoft Online Services ou seu site sucessor.</w:t>
      </w:r>
    </w:p>
    <w:p w14:paraId="4DD9903C" w14:textId="77777777" w:rsidR="00552B3D" w:rsidRDefault="00552B3D" w:rsidP="000A7013">
      <w:pPr>
        <w:pStyle w:val="ProductList-Body"/>
        <w:tabs>
          <w:tab w:val="clear" w:pos="158"/>
          <w:tab w:val="left" w:pos="180"/>
        </w:tabs>
        <w:rPr>
          <w:b/>
          <w:color w:val="00188F"/>
        </w:rPr>
      </w:pPr>
    </w:p>
    <w:p w14:paraId="2E7F36C6" w14:textId="77777777" w:rsidR="00552B3D" w:rsidRPr="00BA2331" w:rsidRDefault="00552B3D" w:rsidP="00552B3D">
      <w:pPr>
        <w:pStyle w:val="ProductList-ClauseHeading"/>
      </w:pPr>
      <w:r>
        <w:lastRenderedPageBreak/>
        <w:t>Criptografia de Serviços com Chave do Cliente</w:t>
      </w:r>
    </w:p>
    <w:p w14:paraId="61650FC3" w14:textId="77777777" w:rsidR="00552B3D" w:rsidRPr="00BA2331" w:rsidRDefault="00552B3D" w:rsidP="00552B3D">
      <w:pPr>
        <w:pStyle w:val="ProductList-Body"/>
        <w:tabs>
          <w:tab w:val="clear" w:pos="158"/>
          <w:tab w:val="left" w:pos="180"/>
        </w:tabs>
      </w:pPr>
      <w:r>
        <w:t>O Cliente assume todos os riscos da exclusão dos dados, incapacidade de acessibilidade e interrupções do serviço resultantes de qualquer indisponibilidade de uma chave de criptografia causada pelo Cliente.</w:t>
      </w:r>
    </w:p>
    <w:p w14:paraId="7F30A2BD" w14:textId="77777777" w:rsidR="00552B3D" w:rsidRDefault="00552B3D" w:rsidP="000A7013">
      <w:pPr>
        <w:pStyle w:val="ProductList-Body"/>
        <w:tabs>
          <w:tab w:val="clear" w:pos="158"/>
          <w:tab w:val="left" w:pos="180"/>
        </w:tabs>
        <w:rPr>
          <w:b/>
          <w:color w:val="00188F"/>
        </w:rPr>
      </w:pPr>
    </w:p>
    <w:p w14:paraId="38763B97" w14:textId="7D1A90C4" w:rsidR="000A7013" w:rsidRPr="00017A5A" w:rsidRDefault="000A7013" w:rsidP="000A7013">
      <w:pPr>
        <w:pStyle w:val="ProductList-Body"/>
        <w:tabs>
          <w:tab w:val="clear" w:pos="158"/>
          <w:tab w:val="left" w:pos="180"/>
        </w:tabs>
        <w:rPr>
          <w:b/>
          <w:color w:val="00188F"/>
        </w:rPr>
      </w:pPr>
      <w:r>
        <w:rPr>
          <w:b/>
          <w:color w:val="00188F"/>
        </w:rPr>
        <w:t>Pacotes de Licenças de Assinatura.</w:t>
      </w:r>
    </w:p>
    <w:p w14:paraId="2AD8EF2A" w14:textId="3CB6F4DA" w:rsidR="000A7013" w:rsidRDefault="000A7013" w:rsidP="000A7013">
      <w:pPr>
        <w:pStyle w:val="ProductList-Body"/>
        <w:tabs>
          <w:tab w:val="clear" w:pos="158"/>
          <w:tab w:val="left" w:pos="180"/>
        </w:tabs>
      </w:pPr>
      <w:r>
        <w:t xml:space="preserve">Além das SLs de Usuário, consulte o </w:t>
      </w:r>
      <w:hyperlink w:anchor="Attachment2" w:history="1">
        <w:r>
          <w:rPr>
            <w:rStyle w:val="Hyperlink"/>
          </w:rPr>
          <w:t>Anexo 2</w:t>
        </w:r>
      </w:hyperlink>
      <w:r>
        <w:t xml:space="preserve"> para outras SLs que atendem aos requisitos dos Serviços do Office 365.</w:t>
      </w:r>
    </w:p>
    <w:p w14:paraId="51DC30E7" w14:textId="40973F12" w:rsidR="00A07C2D" w:rsidRDefault="00A07C2D" w:rsidP="000A7013">
      <w:pPr>
        <w:pStyle w:val="ProductList-Body"/>
        <w:tabs>
          <w:tab w:val="clear" w:pos="158"/>
          <w:tab w:val="left" w:pos="180"/>
        </w:tabs>
      </w:pPr>
    </w:p>
    <w:p w14:paraId="0CDFE664" w14:textId="77777777" w:rsidR="00A07C2D" w:rsidRPr="00F55075" w:rsidRDefault="00A07C2D" w:rsidP="00A07C2D">
      <w:pPr>
        <w:pStyle w:val="ProductList-Body"/>
        <w:tabs>
          <w:tab w:val="clear" w:pos="158"/>
          <w:tab w:val="left" w:pos="180"/>
        </w:tabs>
      </w:pPr>
      <w:bookmarkStart w:id="148" w:name="MicrosoftTeams"/>
      <w:r>
        <w:rPr>
          <w:b/>
          <w:color w:val="00188F"/>
        </w:rPr>
        <w:t>Equipes da Microsoft</w:t>
      </w:r>
      <w:bookmarkEnd w:id="148"/>
    </w:p>
    <w:p w14:paraId="04963BC9" w14:textId="5B089594" w:rsidR="00A07C2D" w:rsidRDefault="00A07C2D" w:rsidP="00A07C2D">
      <w:pPr>
        <w:pStyle w:val="ProductList-Body"/>
        <w:tabs>
          <w:tab w:val="clear" w:pos="158"/>
          <w:tab w:val="left" w:pos="360"/>
        </w:tabs>
      </w:pPr>
      <w:r>
        <w:rPr>
          <w:b/>
        </w:rPr>
        <w:t>Notificação</w:t>
      </w:r>
      <w:r w:rsidRPr="000F05C5">
        <w:rPr>
          <w:b/>
          <w:bCs/>
        </w:rPr>
        <w:t xml:space="preserve">: </w:t>
      </w:r>
      <w:r>
        <w:t xml:space="preserve">A Notificação AVC H.264/MPEG-4 no </w:t>
      </w:r>
      <w:hyperlink w:anchor="Attachment1" w:history="1">
        <w:r>
          <w:rPr>
            <w:rStyle w:val="Hyperlink"/>
          </w:rPr>
          <w:t>Anexo 1</w:t>
        </w:r>
      </w:hyperlink>
      <w:r>
        <w:t xml:space="preserve"> se aplica a todos os Serviços do Office 365 que inclui as Equipes da Microsoft.</w:t>
      </w:r>
    </w:p>
    <w:p w14:paraId="735F3EC8" w14:textId="49405D1F" w:rsidR="008358C7" w:rsidRDefault="008358C7" w:rsidP="00A07C2D">
      <w:pPr>
        <w:pStyle w:val="ProductList-Body"/>
        <w:tabs>
          <w:tab w:val="clear" w:pos="158"/>
          <w:tab w:val="left" w:pos="360"/>
        </w:tabs>
      </w:pPr>
    </w:p>
    <w:p w14:paraId="5AB67EB0" w14:textId="77777777" w:rsidR="008358C7" w:rsidRPr="00D67A4B" w:rsidRDefault="008358C7" w:rsidP="008358C7">
      <w:pPr>
        <w:pStyle w:val="ProductList-Body"/>
        <w:rPr>
          <w:b/>
          <w:color w:val="00188F"/>
        </w:rPr>
      </w:pPr>
      <w:r>
        <w:rPr>
          <w:b/>
          <w:color w:val="00188F"/>
        </w:rPr>
        <w:t>Yammer</w:t>
      </w:r>
    </w:p>
    <w:p w14:paraId="26271B47" w14:textId="77777777" w:rsidR="008358C7" w:rsidRDefault="008358C7" w:rsidP="008358C7">
      <w:pPr>
        <w:pStyle w:val="ProductList-Body"/>
      </w:pPr>
      <w:r>
        <w:t>Para os Serviços do Office 365 que incluem o Yammer, os Usuários Externos convidados para Yammer por meio da funcionalidade de rede externa não precisam de SLs de Usuário.</w:t>
      </w:r>
    </w:p>
    <w:p w14:paraId="3EAFE5D3" w14:textId="77777777" w:rsidR="00552B3D" w:rsidRPr="000772BE" w:rsidRDefault="003E5DA6" w:rsidP="00552B3D">
      <w:pPr>
        <w:pStyle w:val="ProductList-Body"/>
        <w:shd w:val="clear" w:color="auto" w:fill="A6A6A6" w:themeFill="background1" w:themeFillShade="A6"/>
        <w:spacing w:before="120" w:after="240"/>
        <w:jc w:val="right"/>
      </w:pPr>
      <w:hyperlink w:anchor="TableofContents" w:history="1">
        <w:r w:rsidR="00552B3D">
          <w:rPr>
            <w:rStyle w:val="Hyperlink"/>
            <w:sz w:val="16"/>
            <w:szCs w:val="16"/>
          </w:rPr>
          <w:t>Sumário</w:t>
        </w:r>
      </w:hyperlink>
      <w:r w:rsidR="00552B3D">
        <w:rPr>
          <w:rStyle w:val="Hyperlink"/>
          <w:sz w:val="16"/>
          <w:szCs w:val="16"/>
        </w:rPr>
        <w:t xml:space="preserve"> </w:t>
      </w:r>
      <w:r w:rsidR="00552B3D">
        <w:rPr>
          <w:sz w:val="16"/>
          <w:szCs w:val="16"/>
        </w:rPr>
        <w:t xml:space="preserve">/ </w:t>
      </w:r>
      <w:hyperlink w:anchor="GeneralTerms" w:history="1">
        <w:r w:rsidR="00552B3D">
          <w:rPr>
            <w:rStyle w:val="Hyperlink"/>
            <w:sz w:val="16"/>
            <w:szCs w:val="16"/>
          </w:rPr>
          <w:t>Termos Gerais</w:t>
        </w:r>
      </w:hyperlink>
      <w:r w:rsidR="00552B3D">
        <w:t xml:space="preserve"> </w:t>
      </w:r>
    </w:p>
    <w:p w14:paraId="40EDB465" w14:textId="281999F8" w:rsidR="00E93FD0" w:rsidRPr="00A45242" w:rsidRDefault="00E93FD0" w:rsidP="006D752D">
      <w:pPr>
        <w:pStyle w:val="ProductList-Offering2Heading"/>
        <w:rPr>
          <w:lang w:val="pt-BR"/>
        </w:rPr>
      </w:pPr>
      <w:bookmarkStart w:id="149" w:name="ExchangeOnline"/>
      <w:r w:rsidRPr="00A45242">
        <w:rPr>
          <w:lang w:val="pt-BR"/>
        </w:rPr>
        <w:tab/>
      </w:r>
      <w:bookmarkStart w:id="150" w:name="_Toc499103745"/>
      <w:r w:rsidRPr="00A45242">
        <w:rPr>
          <w:lang w:val="pt-BR"/>
        </w:rPr>
        <w:t>Exchange Online</w:t>
      </w:r>
      <w:bookmarkEnd w:id="150"/>
    </w:p>
    <w:p w14:paraId="504B85AD" w14:textId="77777777" w:rsidR="00E93FD0" w:rsidRDefault="00E93FD0" w:rsidP="004E52BA">
      <w:pPr>
        <w:pStyle w:val="ProductList-Offering1"/>
        <w:sectPr w:rsidR="00E93FD0" w:rsidSect="001B6000">
          <w:footerReference w:type="first" r:id="rId42"/>
          <w:type w:val="continuous"/>
          <w:pgSz w:w="12240" w:h="15840"/>
          <w:pgMar w:top="1440" w:right="720" w:bottom="1440" w:left="720" w:header="720" w:footer="720" w:gutter="0"/>
          <w:cols w:space="720"/>
          <w:titlePg/>
          <w:docGrid w:linePitch="360"/>
        </w:sectPr>
      </w:pPr>
    </w:p>
    <w:bookmarkEnd w:id="149"/>
    <w:p w14:paraId="406D6E53" w14:textId="67171E09" w:rsidR="003D1C19" w:rsidRDefault="003D1C19" w:rsidP="003D1C19">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7CE82073" w14:textId="744FC773" w:rsidR="00D6798A" w:rsidRPr="00D6798A" w:rsidRDefault="00D6798A" w:rsidP="003D1C19">
      <w:pPr>
        <w:pStyle w:val="ProductList-Body"/>
        <w:rPr>
          <w:rFonts w:asciiTheme="majorHAnsi" w:hAnsiTheme="majorHAnsi"/>
          <w:sz w:val="16"/>
          <w:szCs w:val="16"/>
        </w:rPr>
      </w:pPr>
      <w:r w:rsidRPr="00D6798A">
        <w:rPr>
          <w:rFonts w:asciiTheme="majorHAnsi" w:hAnsiTheme="majorHAnsi"/>
          <w:sz w:val="16"/>
          <w:szCs w:val="16"/>
        </w:rPr>
        <w:t>Office 365 Threat Intelligence</w:t>
      </w:r>
    </w:p>
    <w:p w14:paraId="412E4024" w14:textId="77777777" w:rsidR="003D1C19" w:rsidRPr="006D2C33" w:rsidRDefault="003D1C19" w:rsidP="003D1C19">
      <w:pPr>
        <w:pStyle w:val="ProductList-Body"/>
      </w:pPr>
      <w:r>
        <w:rPr>
          <w:rFonts w:asciiTheme="majorHAnsi" w:hAnsiTheme="majorHAnsi"/>
          <w:sz w:val="16"/>
          <w:szCs w:val="16"/>
        </w:rPr>
        <w:t>Prevenção à Perda de Dados</w:t>
      </w:r>
    </w:p>
    <w:p w14:paraId="265F84B0" w14:textId="77777777" w:rsidR="003D1C19" w:rsidRPr="001C012F" w:rsidRDefault="003D1C19" w:rsidP="003D1C19">
      <w:pPr>
        <w:pStyle w:val="ProductList-Body"/>
        <w:rPr>
          <w:lang w:val="en-US"/>
        </w:rPr>
      </w:pPr>
      <w:r w:rsidRPr="001C012F">
        <w:rPr>
          <w:rFonts w:asciiTheme="majorHAnsi" w:hAnsiTheme="majorHAnsi"/>
          <w:sz w:val="16"/>
          <w:szCs w:val="16"/>
          <w:lang w:val="en-US"/>
        </w:rPr>
        <w:t>Exchange Online Archiving para Exchange Online</w:t>
      </w:r>
    </w:p>
    <w:p w14:paraId="39722516" w14:textId="77777777" w:rsidR="003D1C19" w:rsidRPr="001C012F" w:rsidRDefault="003D1C19" w:rsidP="003D1C19">
      <w:pPr>
        <w:pStyle w:val="ProductList-Body"/>
        <w:rPr>
          <w:lang w:val="en-US"/>
        </w:rPr>
      </w:pPr>
      <w:r w:rsidRPr="001C012F">
        <w:rPr>
          <w:rFonts w:asciiTheme="majorHAnsi" w:hAnsiTheme="majorHAnsi"/>
          <w:sz w:val="16"/>
          <w:szCs w:val="16"/>
          <w:lang w:val="en-US"/>
        </w:rPr>
        <w:t>Exchange Online Archiving para Exchange Server</w:t>
      </w:r>
    </w:p>
    <w:p w14:paraId="6B058BF7" w14:textId="6889C43E" w:rsidR="003D1C19" w:rsidRPr="006D2C33" w:rsidRDefault="003D1C19" w:rsidP="003D1C19">
      <w:pPr>
        <w:pStyle w:val="ProductList-Body"/>
      </w:pPr>
      <w:r>
        <w:rPr>
          <w:rFonts w:asciiTheme="majorHAnsi" w:hAnsiTheme="majorHAnsi"/>
          <w:sz w:val="16"/>
          <w:szCs w:val="16"/>
        </w:rPr>
        <w:t>Exchange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2D27901F" w14:textId="735F611A" w:rsidR="008C7306" w:rsidRDefault="003D1C19" w:rsidP="003D1C19">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1B6000">
          <w:type w:val="continuous"/>
          <w:pgSz w:w="12240" w:h="15840"/>
          <w:pgMar w:top="1440" w:right="720" w:bottom="1440" w:left="720" w:header="720" w:footer="720" w:gutter="0"/>
          <w:cols w:num="2" w:space="720"/>
          <w:titlePg/>
          <w:docGrid w:linePitch="360"/>
        </w:sectPr>
      </w:pPr>
    </w:p>
    <w:p w14:paraId="1E943615" w14:textId="77777777" w:rsidR="00123E7D" w:rsidRPr="00FD32A4"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Principais Recursos para os Serviços do Office 365 – Exchange Online</w:t>
      </w:r>
    </w:p>
    <w:p w14:paraId="029F6D7B" w14:textId="281EEFC8" w:rsidR="001A19E0" w:rsidRPr="00690C65" w:rsidRDefault="001A19E0" w:rsidP="001A19E0">
      <w:pPr>
        <w:pStyle w:val="ProductList-Body"/>
      </w:pPr>
      <w:r>
        <w:t xml:space="preserve">O Exchange Online ou seu serviço sucessor terá as seguintes funções de </w:t>
      </w:r>
      <w:hyperlink w:anchor="CoreFeaturesforOffice365Services" w:history="1">
        <w:r>
          <w:rPr>
            <w:rStyle w:val="Hyperlink"/>
          </w:rPr>
          <w:t>Principais Recursos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856BF">
      <w:pPr>
        <w:pStyle w:val="ProductList-Body"/>
        <w:keepNext/>
        <w:ind w:left="187"/>
      </w:pPr>
      <w:r>
        <w:rPr>
          <w:b/>
          <w:color w:val="0072C6"/>
        </w:rPr>
        <w:t>Emails</w:t>
      </w:r>
    </w:p>
    <w:p w14:paraId="3937A9A0" w14:textId="4DCDD39C" w:rsidR="001A19E0" w:rsidRPr="00690C65" w:rsidRDefault="001A19E0" w:rsidP="001A19E0">
      <w:pPr>
        <w:pStyle w:val="ProductList-Body"/>
        <w:ind w:left="180"/>
      </w:pPr>
      <w:r>
        <w:t>Um usuário final poderá enviar e receber mensagens de email originárias de dentro e fora da organização do Cliente, bem como acessar a caixa de correio do usuário final.</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Acesso por um Navegador Web e Dispositivos Móveis</w:t>
      </w:r>
    </w:p>
    <w:p w14:paraId="277343D5" w14:textId="1C1D7BA1" w:rsidR="001A19E0" w:rsidRPr="00690C65" w:rsidRDefault="001A19E0" w:rsidP="001A19E0">
      <w:pPr>
        <w:pStyle w:val="ProductList-Body"/>
        <w:ind w:left="180"/>
      </w:pPr>
      <w:r>
        <w:t>Por meio do protocolo Microsoft Exchange ActiveSync, um protocolo ou uma tecnologia sucessora, o Exchange Online permitirá que um usuário final envie e receba emails e atualize e visualize calendários de um dispositivo móvel que dê suporte adequado a esse protocolo ou tecnologia. Um usuário final poderá enviar e receber mensagens de email originárias de dentro e fora da organização do Cliente, bem como acessar a caixa de correio do usuário final, tudo de um navegador Web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será capaz de estabelecer políticas de exclusão e arquivamento para mensagens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Recuperação da Caixa de Correio e de Itens Excluídos</w:t>
      </w:r>
    </w:p>
    <w:p w14:paraId="2CF81441" w14:textId="36468419" w:rsidR="001A19E0" w:rsidRPr="00690C65" w:rsidRDefault="001A19E0" w:rsidP="001A19E0">
      <w:pPr>
        <w:pStyle w:val="ProductList-Body"/>
        <w:ind w:left="180"/>
      </w:pPr>
      <w:r>
        <w:t>O Cliente poderá recuperar o conteúdo de uma caixa de correio não compartilhada que tiver sido excluída, e um usuário final poderá recuperar um item excluído de uma de suas pastas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em Várias Caixas de Correio</w:t>
      </w:r>
    </w:p>
    <w:p w14:paraId="442DBA42" w14:textId="37A9B852" w:rsidR="001A19E0" w:rsidRPr="00690C65" w:rsidRDefault="001A19E0" w:rsidP="001A19E0">
      <w:pPr>
        <w:pStyle w:val="ProductList-Body"/>
        <w:ind w:left="180"/>
      </w:pPr>
      <w:r>
        <w:t>O Cliente será capaz de pesquisar conteúdo pelas várias caixas de correio em sua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BE1C28">
      <w:pPr>
        <w:pStyle w:val="ProductList-Body"/>
        <w:keepNext/>
        <w:ind w:left="187"/>
      </w:pPr>
      <w:r>
        <w:rPr>
          <w:b/>
          <w:color w:val="0072C6"/>
        </w:rPr>
        <w:t>Calendário</w:t>
      </w:r>
    </w:p>
    <w:p w14:paraId="294F5C1B" w14:textId="0EB42AC3" w:rsidR="001A19E0" w:rsidRPr="00690C65" w:rsidRDefault="001A19E0" w:rsidP="001A19E0">
      <w:pPr>
        <w:pStyle w:val="ProductList-Body"/>
        <w:ind w:left="180"/>
      </w:pPr>
      <w:r>
        <w:t>Um usuário final poderá visualizar um calendário e agendar compromissos, reuniões e respostas automáticas a mensagens de email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9B3A52">
      <w:pPr>
        <w:pStyle w:val="ProductList-Body"/>
        <w:keepNext/>
        <w:ind w:left="187"/>
      </w:pPr>
      <w:r>
        <w:rPr>
          <w:b/>
          <w:color w:val="0072C6"/>
        </w:rPr>
        <w:t>Contatos</w:t>
      </w:r>
    </w:p>
    <w:p w14:paraId="648D4163" w14:textId="31CD581B" w:rsidR="001A19E0" w:rsidRPr="00690C65" w:rsidRDefault="001A19E0" w:rsidP="001A19E0">
      <w:pPr>
        <w:pStyle w:val="ProductList-Body"/>
        <w:ind w:left="180"/>
      </w:pPr>
      <w:r>
        <w:t>Por meio de uma interface do usuário fornecida pelo Exchange Online, o Cliente poderá criar e gerenciar grupos de distribuição e um diretório de usuários finais habilitados para email que abranja toda a organização, grupos de distribuição e contatos externos.</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Principais Recursos dos Serviços do Office 365 – Exchange Online Archiving</w:t>
      </w:r>
    </w:p>
    <w:p w14:paraId="3AEF57B1" w14:textId="5C2F3263" w:rsidR="00DC0A1F" w:rsidRPr="00690C65" w:rsidRDefault="00DC0A1F" w:rsidP="00DC0A1F">
      <w:pPr>
        <w:pStyle w:val="ProductList-Body"/>
      </w:pPr>
      <w:r>
        <w:t xml:space="preserve">O Exchange Online Archiving ou seu serviço sucessor terá as seguintes funções de </w:t>
      </w:r>
      <w:hyperlink w:anchor="CoreFeaturesforOffice365Services" w:history="1">
        <w:r>
          <w:rPr>
            <w:rStyle w:val="Hyperlink"/>
          </w:rPr>
          <w:t>Principais Recursos</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Armazenamento</w:t>
      </w:r>
    </w:p>
    <w:p w14:paraId="4D3B73EF" w14:textId="41F65D4D" w:rsidR="001A19E0" w:rsidRPr="00690C65" w:rsidRDefault="001A19E0" w:rsidP="00ED50E6">
      <w:pPr>
        <w:pStyle w:val="ProductList-Body"/>
        <w:ind w:left="180"/>
      </w:pPr>
      <w:r>
        <w:t>O Cliente poderá permitir que um usuário final armazene mensagens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DF4FAC">
      <w:pPr>
        <w:pStyle w:val="ProductList-Body"/>
        <w:keepNext/>
        <w:ind w:left="187"/>
      </w:pPr>
      <w:r>
        <w:rPr>
          <w:b/>
          <w:color w:val="0072C6"/>
        </w:rPr>
        <w:lastRenderedPageBreak/>
        <w:t>Políticas de Retenção</w:t>
      </w:r>
    </w:p>
    <w:p w14:paraId="7CDB87D7" w14:textId="21882356" w:rsidR="001A19E0" w:rsidRPr="00690C65" w:rsidRDefault="001A19E0" w:rsidP="00ED50E6">
      <w:pPr>
        <w:pStyle w:val="ProductList-Body"/>
        <w:ind w:left="180"/>
      </w:pPr>
      <w:r>
        <w:t>O Cliente poderá estabelecer para mensagens de email políticas de arquivamento e exclusão diferentes das políticas que um usuário final poderá aplicar à sua própria caixa de correio.</w:t>
      </w:r>
    </w:p>
    <w:p w14:paraId="10F531F1" w14:textId="77777777" w:rsidR="00ED50E6" w:rsidRPr="00690C65" w:rsidRDefault="00ED50E6" w:rsidP="00ED50E6">
      <w:pPr>
        <w:pStyle w:val="ProductList-Body"/>
        <w:ind w:left="180"/>
      </w:pPr>
    </w:p>
    <w:p w14:paraId="53518FF9" w14:textId="77777777" w:rsidR="00ED50E6" w:rsidRPr="00690C65" w:rsidRDefault="001A19E0" w:rsidP="00FD32A4">
      <w:pPr>
        <w:pStyle w:val="ProductList-Body"/>
        <w:keepNext/>
        <w:ind w:left="187"/>
      </w:pPr>
      <w:r>
        <w:rPr>
          <w:b/>
          <w:color w:val="0072C6"/>
        </w:rPr>
        <w:t>Recuperação da Caixa de Correio e de Itens Excluídos</w:t>
      </w:r>
    </w:p>
    <w:p w14:paraId="0CF73227" w14:textId="7B0D2157" w:rsidR="001A19E0" w:rsidRPr="00690C65" w:rsidRDefault="001A19E0" w:rsidP="00ED50E6">
      <w:pPr>
        <w:pStyle w:val="ProductList-Body"/>
        <w:ind w:left="180"/>
      </w:pPr>
      <w:r>
        <w:t>O Cliente, por meio dos serviços de suporte do Office 365, poderá recuperar uma caixa de correio de arquivamento excluída, e um usuário final poderá recuperar um item excluído de uma de suas pastas de email contidas no arquivamento.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Pesquisa em Várias Caixas de Correio</w:t>
      </w:r>
    </w:p>
    <w:p w14:paraId="024BBD24" w14:textId="653E014F" w:rsidR="001A19E0" w:rsidRPr="00690C65" w:rsidRDefault="001A19E0" w:rsidP="00ED50E6">
      <w:pPr>
        <w:pStyle w:val="ProductList-Body"/>
        <w:ind w:left="180"/>
      </w:pPr>
      <w:r>
        <w:t>O Cliente será capaz de pesquisar conteúdo pelas várias caixas de correio em sua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Retenção Jurídica</w:t>
      </w:r>
    </w:p>
    <w:p w14:paraId="2EA3BFAF" w14:textId="45C83957" w:rsidR="001A19E0" w:rsidRPr="00690C65" w:rsidRDefault="001A19E0" w:rsidP="00ED50E6">
      <w:pPr>
        <w:pStyle w:val="ProductList-Body"/>
        <w:ind w:left="180"/>
      </w:pPr>
      <w:r>
        <w:t>O Cliente poderá aplicar uma “retenção legal” às caixas de correio principal e de arquivamento de um usuário final a fim de preservar o conteúdo delas.</w:t>
      </w:r>
    </w:p>
    <w:p w14:paraId="26A98DD1" w14:textId="77777777" w:rsidR="006523C8" w:rsidRPr="00690C65" w:rsidRDefault="006523C8" w:rsidP="006523C8">
      <w:pPr>
        <w:pStyle w:val="ProductList-Body"/>
      </w:pPr>
    </w:p>
    <w:p w14:paraId="4ACEA0A4" w14:textId="60DB9570" w:rsidR="006523C8" w:rsidRPr="00690C65" w:rsidRDefault="006523C8" w:rsidP="007C2D9C">
      <w:pPr>
        <w:pStyle w:val="ProductList-Body"/>
        <w:keepNext/>
        <w:ind w:left="187"/>
      </w:pPr>
      <w:r>
        <w:rPr>
          <w:b/>
          <w:color w:val="0072C6"/>
        </w:rPr>
        <w:t>Arquivamento</w:t>
      </w:r>
    </w:p>
    <w:p w14:paraId="73F5962E" w14:textId="77777777" w:rsidR="006523C8" w:rsidRPr="00690C65" w:rsidRDefault="006523C8" w:rsidP="006523C8">
      <w:pPr>
        <w:pStyle w:val="ProductList-Body"/>
        <w:ind w:left="180"/>
      </w:pPr>
      <w:r>
        <w:t>O arquivamento pode ser usado somente para armazenamento de mensagens com Exchange Online Planos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0A7013">
      <w:pPr>
        <w:pStyle w:val="ProductList-Body"/>
        <w:keepNext/>
        <w:ind w:left="187"/>
      </w:pPr>
      <w:r>
        <w:rPr>
          <w:b/>
          <w:color w:val="0072C6"/>
        </w:rPr>
        <w:t>Arquivamento para Exchange Server</w:t>
      </w:r>
    </w:p>
    <w:p w14:paraId="05891E4A" w14:textId="77777777" w:rsidR="006523C8" w:rsidRPr="00690C65" w:rsidRDefault="006523C8" w:rsidP="006523C8">
      <w:pPr>
        <w:pStyle w:val="ProductList-Body"/>
        <w:ind w:left="180"/>
      </w:pPr>
      <w:r>
        <w:t>Os usuários licenciados para Licença de Acesso para Clientes do Exchange Server 2013 Standard podem acessar os recursos da Licença de Acesso para Clientes do Exchange Server 2013 Enterprise necessários para suportar o uso do Arquivamento do Exchange Online para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Plano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Plano 2 é um Serviço Online sucessor do Exchange Hosted Archive. Se o Cliente fizer a renovação a partir do Exchange Hosted Archive no Exchange Online Plano 2 e ainda não tiver migrado para o Exchange Online Plano 2, seus usuários licenciados poderão continuar a usar o serviço Exchange Hosted Archive sujeito aos termos dos Direitos de Uso de Produto de março de 2011 até a migração para o Exchange Online Plano 2 ou o término da sua assinatura do Exchange Online Plano 2, o que ocorrer primeiro. Os Direitos de Uso de Produto estão localizados no site </w:t>
      </w:r>
      <w:hyperlink r:id="rId43" w:history="1">
        <w:r>
          <w:rPr>
            <w:rStyle w:val="Hyperlink"/>
          </w:rPr>
          <w:t>http://go.microsoft.com/?linkid=9839206</w:t>
        </w:r>
      </w:hyperlink>
      <w:r>
        <w:rPr>
          <w:rStyle w:val="Hyperlink"/>
        </w:rPr>
        <w:t>.</w:t>
      </w:r>
    </w:p>
    <w:p w14:paraId="3945EE2A" w14:textId="77777777" w:rsidR="006523C8" w:rsidRPr="007C2D9C" w:rsidRDefault="006523C8" w:rsidP="006523C8">
      <w:pPr>
        <w:pStyle w:val="ProductList-Body"/>
        <w:rPr>
          <w:szCs w:val="18"/>
        </w:rPr>
      </w:pPr>
    </w:p>
    <w:p w14:paraId="542F144C" w14:textId="0FC7F985" w:rsidR="009427A1" w:rsidRPr="00690C65" w:rsidRDefault="009427A1" w:rsidP="009427A1">
      <w:pPr>
        <w:pStyle w:val="ProductList-Body"/>
        <w:tabs>
          <w:tab w:val="clear" w:pos="158"/>
          <w:tab w:val="left" w:pos="180"/>
        </w:tabs>
      </w:pPr>
      <w:r>
        <w:rPr>
          <w:b/>
          <w:color w:val="00188F"/>
        </w:rPr>
        <w:t>Licença de Dispositivo de Prevenção contra Perda de Dados</w:t>
      </w:r>
    </w:p>
    <w:p w14:paraId="2D2A7D2E" w14:textId="77777777" w:rsidR="009427A1" w:rsidRDefault="009427A1" w:rsidP="009427A1">
      <w:pPr>
        <w:pStyle w:val="ProductList-Body"/>
        <w:tabs>
          <w:tab w:val="clear" w:pos="158"/>
          <w:tab w:val="left" w:pos="180"/>
        </w:tabs>
      </w:pPr>
      <w:r>
        <w:t>Se o Cliente estiver licenciado para Prevenção contra Perda de Dados por Dispositivo, todos os usuários do Dispositivo Licenciado estarão licenciados para o Serviço Online.</w:t>
      </w:r>
    </w:p>
    <w:p w14:paraId="6E56AE03" w14:textId="705E160D" w:rsidR="009B5A8E" w:rsidRDefault="009B5A8E" w:rsidP="009427A1">
      <w:pPr>
        <w:pStyle w:val="ProductList-Body"/>
        <w:tabs>
          <w:tab w:val="clear" w:pos="158"/>
          <w:tab w:val="left" w:pos="180"/>
        </w:tabs>
      </w:pPr>
    </w:p>
    <w:p w14:paraId="5BF556A4" w14:textId="77777777" w:rsidR="009B5A8E" w:rsidRPr="00183232" w:rsidRDefault="009B5A8E" w:rsidP="003D1C19">
      <w:pPr>
        <w:pStyle w:val="ProductList-Body"/>
        <w:keepNext/>
        <w:rPr>
          <w:b/>
          <w:color w:val="00188F"/>
        </w:rPr>
      </w:pPr>
      <w:bookmarkStart w:id="151" w:name="_Toc423959249"/>
      <w:r w:rsidRPr="00183232">
        <w:rPr>
          <w:b/>
          <w:color w:val="00188F"/>
        </w:rPr>
        <w:t>Contrato de Nível de Serviço</w:t>
      </w:r>
      <w:bookmarkEnd w:id="151"/>
    </w:p>
    <w:p w14:paraId="3E234DAF" w14:textId="77777777" w:rsidR="00D6798A" w:rsidRDefault="00D6798A" w:rsidP="00D6798A">
      <w:pPr>
        <w:pStyle w:val="ProductList-Body"/>
        <w:tabs>
          <w:tab w:val="clear" w:pos="158"/>
          <w:tab w:val="left" w:pos="180"/>
        </w:tabs>
      </w:pPr>
      <w:bookmarkStart w:id="152" w:name="Office365Applications"/>
      <w:r>
        <w:t>Não há SLA para Proteção Avançada contra Ameaças do Office 365 nem para Office 365 Threat Intelligence.</w:t>
      </w:r>
    </w:p>
    <w:p w14:paraId="4440DC3F"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45B06D2" w14:textId="4D7075DD" w:rsidR="00862C50" w:rsidRPr="00A45242" w:rsidRDefault="00862C50" w:rsidP="006D752D">
      <w:pPr>
        <w:pStyle w:val="ProductList-Offering2Heading"/>
        <w:rPr>
          <w:lang w:val="pt-BR"/>
        </w:rPr>
      </w:pPr>
      <w:bookmarkStart w:id="153" w:name="_Toc499103746"/>
      <w:bookmarkStart w:id="154" w:name="O365Applications"/>
      <w:r w:rsidRPr="00A45242">
        <w:rPr>
          <w:lang w:val="pt-BR"/>
        </w:rPr>
        <w:t>Aplicativos do Office 365</w:t>
      </w:r>
      <w:bookmarkEnd w:id="153"/>
    </w:p>
    <w:p w14:paraId="0321636F" w14:textId="77777777" w:rsidR="00862C50" w:rsidRDefault="00862C50" w:rsidP="00862C50">
      <w:pPr>
        <w:pStyle w:val="ProductList-Offering1"/>
        <w:sectPr w:rsidR="00862C50" w:rsidSect="001B6000">
          <w:type w:val="continuous"/>
          <w:pgSz w:w="12240" w:h="15840"/>
          <w:pgMar w:top="1440" w:right="720" w:bottom="1440" w:left="720" w:header="720" w:footer="720" w:gutter="0"/>
          <w:cols w:space="720"/>
          <w:titlePg/>
          <w:docGrid w:linePitch="360"/>
        </w:sectPr>
      </w:pPr>
    </w:p>
    <w:bookmarkEnd w:id="152"/>
    <w:bookmarkEnd w:id="154"/>
    <w:p w14:paraId="31698875" w14:textId="77777777" w:rsidR="00414009" w:rsidRPr="00A45242" w:rsidRDefault="00414009" w:rsidP="00862C50">
      <w:pPr>
        <w:pStyle w:val="ProductList-Body"/>
        <w:rPr>
          <w:lang w:val="en-US"/>
        </w:rPr>
      </w:pPr>
      <w:r w:rsidRPr="00A45242">
        <w:rPr>
          <w:rFonts w:asciiTheme="majorHAnsi" w:hAnsiTheme="majorHAnsi"/>
          <w:sz w:val="16"/>
          <w:szCs w:val="16"/>
          <w:lang w:val="en-US"/>
        </w:rPr>
        <w:t>Office 365 Business</w:t>
      </w:r>
    </w:p>
    <w:p w14:paraId="2BB20709" w14:textId="77777777" w:rsidR="00414009" w:rsidRPr="00A45242" w:rsidRDefault="00862C50" w:rsidP="00862C50">
      <w:pPr>
        <w:pStyle w:val="ProductList-Body"/>
        <w:rPr>
          <w:lang w:val="en-US"/>
        </w:rPr>
      </w:pPr>
      <w:r w:rsidRPr="00A45242">
        <w:rPr>
          <w:rFonts w:asciiTheme="majorHAnsi" w:hAnsiTheme="majorHAnsi"/>
          <w:sz w:val="16"/>
          <w:szCs w:val="16"/>
          <w:lang w:val="en-US"/>
        </w:rPr>
        <w:t>Office 365 ProPlus</w:t>
      </w:r>
    </w:p>
    <w:p w14:paraId="6EAB729C" w14:textId="2245DA55" w:rsidR="00862C50" w:rsidRPr="001C012F" w:rsidRDefault="00862C50" w:rsidP="00862C50">
      <w:pPr>
        <w:pStyle w:val="ProductList-Body"/>
        <w:rPr>
          <w:lang w:val="en-US"/>
        </w:rPr>
      </w:pPr>
      <w:r w:rsidRPr="001C012F">
        <w:rPr>
          <w:rFonts w:asciiTheme="majorHAnsi" w:hAnsiTheme="majorHAnsi"/>
          <w:sz w:val="16"/>
          <w:szCs w:val="16"/>
          <w:lang w:val="en-US"/>
        </w:rPr>
        <w:t xml:space="preserve">Visio </w:t>
      </w:r>
      <w:r w:rsidR="005B32E7" w:rsidRPr="001C012F">
        <w:rPr>
          <w:rFonts w:asciiTheme="majorHAnsi" w:hAnsiTheme="majorHAnsi"/>
          <w:sz w:val="16"/>
          <w:szCs w:val="16"/>
          <w:lang w:val="en-US"/>
        </w:rPr>
        <w:t>Online (Plano 1 e Plano 2)</w:t>
      </w:r>
    </w:p>
    <w:p w14:paraId="4258B2D3" w14:textId="77777777" w:rsidR="00862C50" w:rsidRPr="001C012F" w:rsidRDefault="00862C50" w:rsidP="00862C50">
      <w:pPr>
        <w:pStyle w:val="ProductList-Offering2"/>
        <w:rPr>
          <w:lang w:val="en-US"/>
        </w:rPr>
        <w:sectPr w:rsidR="00862C50" w:rsidRPr="001C012F" w:rsidSect="001B6000">
          <w:type w:val="continuous"/>
          <w:pgSz w:w="12240" w:h="15840"/>
          <w:pgMar w:top="1440" w:right="720" w:bottom="1440" w:left="720" w:header="720" w:footer="720" w:gutter="0"/>
          <w:cols w:num="2" w:space="720"/>
          <w:titlePg/>
          <w:docGrid w:linePitch="360"/>
        </w:sectPr>
      </w:pPr>
    </w:p>
    <w:p w14:paraId="679D8604" w14:textId="23EEFD28" w:rsidR="00123E7D" w:rsidRPr="001C012F"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Contrato de Nível de Serviço</w:t>
      </w:r>
    </w:p>
    <w:p w14:paraId="52461AE2" w14:textId="77777777" w:rsidR="005B32E7" w:rsidRDefault="005B32E7" w:rsidP="005B32E7">
      <w:pPr>
        <w:pStyle w:val="ProductList-Body"/>
      </w:pPr>
      <w:r>
        <w:t>Não há SLA para Visio Online.</w:t>
      </w:r>
    </w:p>
    <w:p w14:paraId="446EB6D0" w14:textId="77777777" w:rsidR="00123E7D" w:rsidRPr="007C2D9C" w:rsidRDefault="00123E7D" w:rsidP="00123E7D">
      <w:pPr>
        <w:pStyle w:val="ProductList-Body"/>
        <w:rPr>
          <w:szCs w:val="18"/>
        </w:rPr>
      </w:pPr>
    </w:p>
    <w:p w14:paraId="658102D1" w14:textId="77777777" w:rsidR="00552B3D" w:rsidRPr="00BA2331" w:rsidRDefault="00552B3D" w:rsidP="00552B3D">
      <w:pPr>
        <w:pStyle w:val="ProductList-Body"/>
        <w:tabs>
          <w:tab w:val="clear" w:pos="158"/>
          <w:tab w:val="left" w:pos="180"/>
        </w:tabs>
      </w:pPr>
      <w:r>
        <w:rPr>
          <w:b/>
          <w:color w:val="00188F"/>
        </w:rPr>
        <w:t xml:space="preserve">Direitos de Instalação e Uso </w:t>
      </w:r>
    </w:p>
    <w:p w14:paraId="21560157" w14:textId="77777777" w:rsidR="00552B3D" w:rsidRPr="00BA2331" w:rsidRDefault="00552B3D" w:rsidP="00552B3D">
      <w:pPr>
        <w:pStyle w:val="ProductList-Body"/>
        <w:tabs>
          <w:tab w:val="clear" w:pos="158"/>
          <w:tab w:val="left" w:pos="180"/>
        </w:tabs>
      </w:pPr>
      <w:r>
        <w:t>Cada usuário ao qual o Cliente ceder uma SL de Usuário deverá ter uma Conta da Microsoft a fim de usar o software fornecido com a assinatura. Esses usuários:</w:t>
      </w:r>
    </w:p>
    <w:p w14:paraId="7B7E3248" w14:textId="77777777" w:rsidR="00552B3D" w:rsidRPr="00BA2331" w:rsidRDefault="00552B3D" w:rsidP="00552B3D">
      <w:pPr>
        <w:pStyle w:val="ProductList-Body"/>
        <w:numPr>
          <w:ilvl w:val="0"/>
          <w:numId w:val="40"/>
        </w:numPr>
        <w:ind w:left="450" w:hanging="270"/>
      </w:pPr>
      <w:r>
        <w:t>poderão ativar o software fornecido com a SL em até cinco OSEs simultaneamente para uso local ou remoto;</w:t>
      </w:r>
    </w:p>
    <w:p w14:paraId="335BDF88" w14:textId="77777777" w:rsidR="00552B3D" w:rsidRPr="00BA2331" w:rsidRDefault="00552B3D" w:rsidP="00552B3D">
      <w:pPr>
        <w:pStyle w:val="ProductList-Body"/>
        <w:numPr>
          <w:ilvl w:val="0"/>
          <w:numId w:val="40"/>
        </w:numPr>
        <w:spacing w:before="40"/>
        <w:ind w:left="450" w:hanging="274"/>
      </w:pPr>
      <w:r>
        <w:t xml:space="preserve">também pode instalar e usar o software, bem como usar a ativação de computador compartilhado em um dispositivo compartilhado, em um servidor de rede ou em servidores compartilhados no Microsoft Azure ou com um Parceiro de Hospedagem Multilocatário Qualificado. Uma lista de Parceiros de Hospedagem Multilocatários Qualificados e de requisitos adicionais para implantação está disponível em </w:t>
      </w:r>
      <w:hyperlink r:id="rId44" w:history="1">
        <w:r>
          <w:rPr>
            <w:rStyle w:val="Hyperlink"/>
          </w:rPr>
          <w:t>www.office.com/sca</w:t>
        </w:r>
      </w:hyperlink>
      <w:r>
        <w:rPr>
          <w:color w:val="1F497D"/>
        </w:rPr>
        <w:t xml:space="preserve">. </w:t>
      </w:r>
      <w:r>
        <w:t>Para os fins desse direito de uso, “servidor de rede” significa um hardware físico dedicado exclusivamente ao uso por parte do Cliente. Esta provisão de ativação de computador compartilhado não se aplica a licenças dos Clientes para Office 365 Business e</w:t>
      </w:r>
    </w:p>
    <w:p w14:paraId="669B231F" w14:textId="77777777" w:rsidR="00552B3D" w:rsidRPr="00BA2331" w:rsidRDefault="00552B3D" w:rsidP="00552B3D">
      <w:pPr>
        <w:pStyle w:val="ProductList-Body"/>
        <w:numPr>
          <w:ilvl w:val="0"/>
          <w:numId w:val="40"/>
        </w:numPr>
        <w:ind w:left="450" w:hanging="270"/>
      </w:pPr>
      <w:r>
        <w:t>deverão conectar à Internet cada dispositivo no qual o usuário tenha instalado o software pelo menos uma vez a cada 30 dias. Caso contrário, a funcionalidade pode ser afetada.</w:t>
      </w:r>
    </w:p>
    <w:p w14:paraId="689F375F" w14:textId="77777777" w:rsidR="00552B3D" w:rsidRDefault="00552B3D" w:rsidP="00552B3D">
      <w:pPr>
        <w:sectPr w:rsidR="00552B3D" w:rsidSect="00D3273D">
          <w:footerReference w:type="default" r:id="rId45"/>
          <w:type w:val="continuous"/>
          <w:pgSz w:w="12240" w:h="15840"/>
          <w:pgMar w:top="720" w:right="720" w:bottom="1440" w:left="720" w:header="720" w:footer="720" w:gutter="0"/>
          <w:cols w:space="720"/>
          <w:docGrid w:linePitch="360"/>
        </w:sectPr>
      </w:pPr>
    </w:p>
    <w:p w14:paraId="55E50106" w14:textId="77777777" w:rsidR="00A45242" w:rsidRPr="007F0A21" w:rsidRDefault="00A45242" w:rsidP="00A45242">
      <w:pPr>
        <w:pStyle w:val="ProductList-Body"/>
        <w:ind w:left="180"/>
      </w:pPr>
    </w:p>
    <w:p w14:paraId="4D652C4E" w14:textId="77777777" w:rsidR="00A45242" w:rsidRPr="007F0A21" w:rsidRDefault="00A45242" w:rsidP="00DF4FAC">
      <w:pPr>
        <w:pStyle w:val="ProductList-Body"/>
        <w:keepNext/>
      </w:pPr>
      <w:r>
        <w:rPr>
          <w:b/>
          <w:color w:val="00188F"/>
        </w:rPr>
        <w:lastRenderedPageBreak/>
        <w:t>Os termos a seguir se aplicam apenas ao Office 365 Business e Office 365 ProPlus</w:t>
      </w:r>
    </w:p>
    <w:p w14:paraId="3D61801B" w14:textId="77777777" w:rsidR="00A45242" w:rsidRPr="007F0A21" w:rsidRDefault="00A45242" w:rsidP="00A45242">
      <w:pPr>
        <w:pStyle w:val="ProductList-Body"/>
        <w:ind w:left="180"/>
      </w:pPr>
      <w:r>
        <w:rPr>
          <w:b/>
          <w:color w:val="0072C6"/>
        </w:rPr>
        <w:t>Smartphones e Tablets</w:t>
      </w:r>
    </w:p>
    <w:p w14:paraId="1938521A" w14:textId="607C687E" w:rsidR="009427A1" w:rsidRPr="00690C65" w:rsidRDefault="00A45242" w:rsidP="00A45242">
      <w:pPr>
        <w:pStyle w:val="ProductList-Body"/>
        <w:ind w:left="180"/>
      </w:pPr>
      <w:r>
        <w:t>Cada usuário para o qual o Cliente cede uma SL de Usuário poderá também ativar o software Microsoft Office Mobile para ser usado em até cinco smartphones e cinco tablets</w:t>
      </w:r>
      <w:r w:rsidR="009427A1">
        <w:t>.</w:t>
      </w:r>
    </w:p>
    <w:p w14:paraId="20B266D2" w14:textId="77777777" w:rsidR="009427A1" w:rsidRPr="007C2D9C"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Os termos a seguir se aplicam apenas ao Office 365 ProPlus</w:t>
      </w:r>
    </w:p>
    <w:p w14:paraId="771F42AE" w14:textId="77777777" w:rsidR="009427A1" w:rsidRPr="001C012F" w:rsidRDefault="009427A1" w:rsidP="009427A1">
      <w:pPr>
        <w:pStyle w:val="ProductList-Body"/>
        <w:ind w:left="180"/>
        <w:rPr>
          <w:lang w:val="en-US"/>
        </w:rPr>
      </w:pPr>
      <w:r w:rsidRPr="001C012F">
        <w:rPr>
          <w:b/>
          <w:color w:val="0072C6"/>
          <w:lang w:val="en-US"/>
        </w:rPr>
        <w:t>Uso Comercial do Office Home &amp; Student 2013 RT</w:t>
      </w:r>
    </w:p>
    <w:p w14:paraId="054DF67D" w14:textId="77777777" w:rsidR="009427A1" w:rsidRPr="00690C65" w:rsidRDefault="009427A1" w:rsidP="009427A1">
      <w:pPr>
        <w:pStyle w:val="ProductList-Body"/>
        <w:ind w:left="180"/>
      </w:pPr>
      <w:r>
        <w:t>Cada SL de Usuário para Office 365 ProPlus modifica o direito do usuário de usar o software de acordo com uma licença do Office Home &amp; Student 2013 RT adquirida separadamente pela renúncia à proibição de uso comercial. Exceto em relação à autorização para uso comercial do software, todo o uso permanece sujeito aos termos e direitos de uso fornecidos com a Licença do Office Home &amp; Student 2013 RT.</w:t>
      </w:r>
    </w:p>
    <w:p w14:paraId="1AF5D4D5" w14:textId="77777777" w:rsidR="009427A1" w:rsidRPr="007C2D9C" w:rsidRDefault="009427A1" w:rsidP="009427A1">
      <w:pPr>
        <w:pStyle w:val="ProductList-Body"/>
        <w:ind w:left="180"/>
        <w:rPr>
          <w:szCs w:val="18"/>
        </w:rPr>
      </w:pPr>
    </w:p>
    <w:p w14:paraId="48CC2DE6" w14:textId="77777777" w:rsidR="000E117F" w:rsidRPr="00FC409E" w:rsidRDefault="000E117F" w:rsidP="000E117F">
      <w:pPr>
        <w:pStyle w:val="ProductList-Body"/>
        <w:ind w:left="180"/>
        <w:rPr>
          <w:b/>
          <w:color w:val="0072C6"/>
        </w:rPr>
      </w:pPr>
      <w:r>
        <w:rPr>
          <w:b/>
          <w:color w:val="0072C6"/>
        </w:rPr>
        <w:t>Servidor do Office Online</w:t>
      </w:r>
    </w:p>
    <w:p w14:paraId="5C09A60C" w14:textId="77777777" w:rsidR="000E117F" w:rsidRDefault="000E117F" w:rsidP="000E117F">
      <w:pPr>
        <w:pStyle w:val="ProductList-Body"/>
        <w:ind w:left="180"/>
      </w:pPr>
      <w:r>
        <w:t>Para cada assinatura do Office 365 ProPlus, o Cliente poderá instalar qualquer número de cópias do Servidor do Office Online em qualquer Servidor dedicado ao uso do Cliente. Todos os usuários do Office 365 ProPlus poderão usar o software do Servidor do Office Online. Esta cláusula não se aplica aos Clientes que licenciam esse Produto de acordo com o Contrato de Assinatura do Microsoft Online ou outro contrato da Microsoft que abranja apenas Serviços Online.</w:t>
      </w:r>
    </w:p>
    <w:p w14:paraId="5ED5E935" w14:textId="77777777" w:rsidR="005B7124" w:rsidRPr="007C2D9C" w:rsidRDefault="005B7124" w:rsidP="00CD7001">
      <w:pPr>
        <w:pStyle w:val="ProductList-Body"/>
        <w:ind w:left="180"/>
        <w:rPr>
          <w:szCs w:val="18"/>
        </w:rPr>
      </w:pPr>
    </w:p>
    <w:p w14:paraId="4F607929" w14:textId="77777777" w:rsidR="005B7124" w:rsidRPr="00690C65" w:rsidRDefault="005B7124" w:rsidP="0058053A">
      <w:pPr>
        <w:pStyle w:val="ProductList-Body"/>
        <w:ind w:left="187"/>
      </w:pPr>
      <w:r>
        <w:rPr>
          <w:b/>
          <w:color w:val="0072C6"/>
        </w:rPr>
        <w:t>Pacotes de Licenças de Assinatura.</w:t>
      </w:r>
    </w:p>
    <w:p w14:paraId="4314EABE" w14:textId="68017E19" w:rsidR="005B7124" w:rsidRPr="00690C65" w:rsidRDefault="005B7124" w:rsidP="005B7124">
      <w:pPr>
        <w:pStyle w:val="ProductList-Body"/>
        <w:ind w:left="180"/>
      </w:pPr>
      <w:r>
        <w:t xml:space="preserve">Além das SLs de Usuário do Office 365 ProPlus, o Cliente poderá atender ao requisito de SL para esse Produto comprando um Pacote de SLs (consulte o </w:t>
      </w:r>
      <w:hyperlink w:anchor="Attachment2" w:history="1">
        <w:r>
          <w:rPr>
            <w:rStyle w:val="Hyperlink"/>
          </w:rPr>
          <w:t>Anexo 2</w:t>
        </w:r>
      </w:hyperlink>
      <w:r>
        <w:t>).</w:t>
      </w:r>
    </w:p>
    <w:p w14:paraId="20557BD0"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6609E45" w14:textId="77777777" w:rsidR="00A07C2D" w:rsidRPr="001C012F" w:rsidRDefault="00A07C2D" w:rsidP="00A07C2D">
      <w:pPr>
        <w:pStyle w:val="ProductList-Offering2Heading"/>
        <w:outlineLvl w:val="2"/>
        <w:rPr>
          <w:lang w:val="pt-BR"/>
        </w:rPr>
      </w:pPr>
      <w:r w:rsidRPr="001C012F">
        <w:rPr>
          <w:lang w:val="pt-BR"/>
        </w:rPr>
        <w:tab/>
      </w:r>
      <w:bookmarkStart w:id="155" w:name="MicrosoftMyAnalytics"/>
      <w:bookmarkStart w:id="156" w:name="_Toc465426847"/>
      <w:bookmarkStart w:id="157" w:name="_Toc499103747"/>
      <w:r w:rsidRPr="001C012F">
        <w:rPr>
          <w:lang w:val="pt-BR"/>
        </w:rPr>
        <w:t>Microsoft MyAnalytics</w:t>
      </w:r>
      <w:bookmarkEnd w:id="155"/>
      <w:bookmarkEnd w:id="156"/>
      <w:bookmarkEnd w:id="157"/>
    </w:p>
    <w:p w14:paraId="53A49867" w14:textId="77777777" w:rsidR="00A07C2D" w:rsidRPr="00F55075" w:rsidRDefault="00A07C2D" w:rsidP="00A07C2D">
      <w:pPr>
        <w:pStyle w:val="ProductList-Body"/>
      </w:pPr>
      <w:r>
        <w:rPr>
          <w:b/>
          <w:color w:val="00188F"/>
        </w:rPr>
        <w:t>Contrato de Nível de Serviço</w:t>
      </w:r>
    </w:p>
    <w:p w14:paraId="6C77915D" w14:textId="77777777" w:rsidR="00A07C2D" w:rsidRPr="00F55075" w:rsidRDefault="00A07C2D" w:rsidP="00A07C2D">
      <w:pPr>
        <w:pStyle w:val="ProductList-Body"/>
      </w:pPr>
      <w:r>
        <w:t>Não há SLA para o Microsoft MyAnalystics.</w:t>
      </w:r>
    </w:p>
    <w:p w14:paraId="0FA4B95F"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42C64D" w14:textId="01330B3F" w:rsidR="00976EB6" w:rsidRPr="00A45242" w:rsidRDefault="00976EB6" w:rsidP="006D752D">
      <w:pPr>
        <w:pStyle w:val="ProductList-Offering2Heading"/>
        <w:rPr>
          <w:lang w:val="pt-BR"/>
        </w:rPr>
      </w:pPr>
      <w:r w:rsidRPr="00A45242">
        <w:rPr>
          <w:lang w:val="pt-BR"/>
        </w:rPr>
        <w:tab/>
      </w:r>
      <w:bookmarkStart w:id="158" w:name="_Toc499103748"/>
      <w:r w:rsidRPr="00A45242">
        <w:rPr>
          <w:lang w:val="pt-BR"/>
        </w:rPr>
        <w:t>Office Online</w:t>
      </w:r>
      <w:bookmarkEnd w:id="158"/>
    </w:p>
    <w:p w14:paraId="24A45D55" w14:textId="77777777" w:rsidR="00D7478E" w:rsidRPr="00690C65" w:rsidRDefault="00D7478E" w:rsidP="00D7478E">
      <w:pPr>
        <w:pStyle w:val="ProductList-Body"/>
      </w:pPr>
      <w:r>
        <w:rPr>
          <w:b/>
          <w:color w:val="00188F"/>
        </w:rPr>
        <w:t>Principais Recursos dos Serviços do Office 365</w:t>
      </w:r>
    </w:p>
    <w:p w14:paraId="509D4A23" w14:textId="5F7FC6B6" w:rsidR="00D7478E" w:rsidRPr="00690C65" w:rsidRDefault="00D7478E" w:rsidP="00EF1136">
      <w:pPr>
        <w:pStyle w:val="ProductList-Body"/>
      </w:pPr>
      <w:r>
        <w:t xml:space="preserve">O Office Online ou seu serviço sucessor terá as seguintes funções de </w:t>
      </w:r>
      <w:hyperlink w:anchor="CoreFeaturesforOffice365Services" w:history="1">
        <w:r>
          <w:rPr>
            <w:rStyle w:val="Hyperlink"/>
          </w:rPr>
          <w:t>Principais Recursos</w:t>
        </w:r>
      </w:hyperlink>
      <w:r>
        <w:t>:</w:t>
      </w:r>
    </w:p>
    <w:p w14:paraId="7F63318D" w14:textId="77777777" w:rsidR="00976EB6" w:rsidRPr="00690C65" w:rsidRDefault="00976EB6" w:rsidP="00EF1136">
      <w:pPr>
        <w:pStyle w:val="ProductList-Body"/>
      </w:pPr>
      <w:r>
        <w:t>Um usuário final poderá criar, exibir e editar documentos em tipos de arquivo do Microsoft Word, do Excel, do PowerPoint e do OneNote que sejam compatíveis com o Office Online ou seu serviço sucessor.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Usuários Externos</w:t>
      </w:r>
    </w:p>
    <w:p w14:paraId="3A38EAD8" w14:textId="473135A3" w:rsidR="00976EB6" w:rsidRPr="00690C65" w:rsidRDefault="00976EB6" w:rsidP="00976EB6">
      <w:pPr>
        <w:pStyle w:val="ProductList-Body"/>
        <w:tabs>
          <w:tab w:val="clear" w:pos="158"/>
          <w:tab w:val="left" w:pos="180"/>
        </w:tabs>
      </w:pPr>
      <w:r>
        <w:t>Usuários Externos convidados para coleções de sites pelo recurso Share-by-Mail não precisam de SLs de Usuário com o Office Online.</w:t>
      </w:r>
    </w:p>
    <w:p w14:paraId="320F833C"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3C3A612" w14:textId="1A3D3A49" w:rsidR="005B7124" w:rsidRPr="00A45242" w:rsidRDefault="005B7124" w:rsidP="006D752D">
      <w:pPr>
        <w:pStyle w:val="ProductList-Offering2Heading"/>
        <w:rPr>
          <w:lang w:val="pt-BR"/>
        </w:rPr>
      </w:pPr>
      <w:r w:rsidRPr="00A45242">
        <w:rPr>
          <w:lang w:val="pt-BR"/>
        </w:rPr>
        <w:tab/>
      </w:r>
      <w:bookmarkStart w:id="159" w:name="_Toc499103749"/>
      <w:r w:rsidRPr="00A45242">
        <w:rPr>
          <w:lang w:val="pt-BR"/>
        </w:rPr>
        <w:t>OneDrive para Business</w:t>
      </w:r>
      <w:bookmarkEnd w:id="159"/>
    </w:p>
    <w:p w14:paraId="0064B7AB" w14:textId="77777777" w:rsidR="006523C8" w:rsidRPr="00690C65" w:rsidRDefault="006523C8" w:rsidP="006523C8">
      <w:pPr>
        <w:pStyle w:val="ProductList-Body"/>
        <w:tabs>
          <w:tab w:val="clear" w:pos="158"/>
          <w:tab w:val="left" w:pos="180"/>
        </w:tabs>
      </w:pPr>
      <w:r>
        <w:rPr>
          <w:b/>
          <w:color w:val="00188F"/>
        </w:rPr>
        <w:t>Usuários Externos</w:t>
      </w:r>
    </w:p>
    <w:p w14:paraId="5B0B041D" w14:textId="34E71C79" w:rsidR="006523C8" w:rsidRPr="00690C65" w:rsidRDefault="006523C8" w:rsidP="006523C8">
      <w:pPr>
        <w:pStyle w:val="ProductList-Body"/>
        <w:tabs>
          <w:tab w:val="clear" w:pos="158"/>
          <w:tab w:val="left" w:pos="180"/>
        </w:tabs>
      </w:pPr>
      <w:r>
        <w:t>Usuários Externos convidados para coleções de sites pelo recurso Share-by-Mail não precisam de SLs de Usuário com o OneDrive for Business.</w:t>
      </w:r>
    </w:p>
    <w:p w14:paraId="7957C2C6" w14:textId="77777777" w:rsidR="008358C7" w:rsidRPr="001C012F" w:rsidRDefault="003E5DA6" w:rsidP="008358C7">
      <w:pPr>
        <w:pStyle w:val="ProductList-Body"/>
        <w:shd w:val="clear" w:color="auto" w:fill="A6A6A6" w:themeFill="background1" w:themeFillShade="A6"/>
        <w:spacing w:before="120" w:after="240"/>
        <w:jc w:val="right"/>
        <w:rPr>
          <w:lang w:val="en-US"/>
        </w:rPr>
      </w:pPr>
      <w:hyperlink w:anchor="TableofContents" w:history="1">
        <w:r w:rsidR="008358C7" w:rsidRPr="001C012F">
          <w:rPr>
            <w:rStyle w:val="Hyperlink"/>
            <w:sz w:val="16"/>
            <w:szCs w:val="16"/>
            <w:lang w:val="en-US"/>
          </w:rPr>
          <w:t>Sumário</w:t>
        </w:r>
      </w:hyperlink>
      <w:r w:rsidR="008358C7" w:rsidRPr="001C012F">
        <w:rPr>
          <w:rStyle w:val="Hyperlink"/>
          <w:sz w:val="16"/>
          <w:szCs w:val="16"/>
          <w:lang w:val="en-US"/>
        </w:rPr>
        <w:t xml:space="preserve"> </w:t>
      </w:r>
      <w:r w:rsidR="008358C7" w:rsidRPr="001C012F">
        <w:rPr>
          <w:sz w:val="16"/>
          <w:szCs w:val="16"/>
          <w:lang w:val="en-US"/>
        </w:rPr>
        <w:t xml:space="preserve">/ </w:t>
      </w:r>
      <w:hyperlink w:anchor="GeneralTerms" w:history="1">
        <w:r w:rsidR="008358C7" w:rsidRPr="001C012F">
          <w:rPr>
            <w:rStyle w:val="Hyperlink"/>
            <w:sz w:val="16"/>
            <w:szCs w:val="16"/>
            <w:lang w:val="en-US"/>
          </w:rPr>
          <w:t>Termos Gerais</w:t>
        </w:r>
      </w:hyperlink>
      <w:r w:rsidR="008358C7" w:rsidRPr="001C012F">
        <w:rPr>
          <w:lang w:val="en-US"/>
        </w:rPr>
        <w:t xml:space="preserve"> </w:t>
      </w:r>
    </w:p>
    <w:p w14:paraId="769671D6" w14:textId="77777777" w:rsidR="008C7306" w:rsidRPr="00A242DF" w:rsidRDefault="008C7306" w:rsidP="008C7306">
      <w:pPr>
        <w:pStyle w:val="ProductList-Offering2Heading"/>
        <w:outlineLvl w:val="2"/>
      </w:pPr>
      <w:r>
        <w:tab/>
      </w:r>
      <w:bookmarkStart w:id="160" w:name="_Toc453946627"/>
      <w:bookmarkStart w:id="161" w:name="_Toc451949065"/>
      <w:bookmarkStart w:id="162" w:name="_Toc499103750"/>
      <w:bookmarkStart w:id="163" w:name="ProjectOnline"/>
      <w:r w:rsidRPr="00A242DF">
        <w:t>Project Online</w:t>
      </w:r>
      <w:bookmarkEnd w:id="160"/>
      <w:bookmarkEnd w:id="161"/>
      <w:bookmarkEnd w:id="162"/>
    </w:p>
    <w:bookmarkEnd w:id="163"/>
    <w:p w14:paraId="049A2458" w14:textId="77777777" w:rsidR="008C7306" w:rsidRPr="00A242DF" w:rsidRDefault="008C7306" w:rsidP="008C7306">
      <w:pPr>
        <w:pStyle w:val="ProductList-Offering1"/>
        <w:rPr>
          <w:lang w:val="en-US"/>
        </w:rPr>
        <w:sectPr w:rsidR="008C7306" w:rsidRPr="00A242DF" w:rsidSect="00E275D6">
          <w:footerReference w:type="default" r:id="rId46"/>
          <w:type w:val="continuous"/>
          <w:pgSz w:w="12240" w:h="15840"/>
          <w:pgMar w:top="1440" w:right="720" w:bottom="1440" w:left="720" w:header="720" w:footer="720" w:gutter="0"/>
          <w:cols w:space="720"/>
          <w:titlePg/>
          <w:docGrid w:linePitch="360"/>
        </w:sectPr>
      </w:pPr>
    </w:p>
    <w:p w14:paraId="2870F25A"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Essentials</w:t>
      </w:r>
    </w:p>
    <w:p w14:paraId="100E2AE2" w14:textId="77777777" w:rsidR="008C7306" w:rsidRPr="00A242DF" w:rsidRDefault="008C7306" w:rsidP="008C7306">
      <w:pPr>
        <w:pStyle w:val="ProductList-Body"/>
        <w:rPr>
          <w:lang w:val="en-US"/>
        </w:rPr>
      </w:pPr>
      <w:r w:rsidRPr="00A242DF">
        <w:rPr>
          <w:rFonts w:asciiTheme="majorHAnsi" w:hAnsiTheme="majorHAnsi"/>
          <w:sz w:val="16"/>
          <w:szCs w:val="16"/>
          <w:lang w:val="en-US"/>
        </w:rPr>
        <w:t>Project Online Professional</w:t>
      </w:r>
    </w:p>
    <w:p w14:paraId="0A8FDED2" w14:textId="77777777" w:rsidR="008C7306" w:rsidRPr="001C012F" w:rsidRDefault="008C7306" w:rsidP="008C7306">
      <w:pPr>
        <w:pStyle w:val="ProductList-Body"/>
        <w:rPr>
          <w:lang w:val="en-US"/>
        </w:rPr>
      </w:pPr>
      <w:r w:rsidRPr="001C012F">
        <w:rPr>
          <w:rFonts w:asciiTheme="majorHAnsi" w:hAnsiTheme="majorHAnsi"/>
          <w:sz w:val="16"/>
          <w:szCs w:val="16"/>
          <w:lang w:val="en-US"/>
        </w:rPr>
        <w:t>Project Online Premium</w:t>
      </w:r>
    </w:p>
    <w:p w14:paraId="4C63D30A" w14:textId="77777777" w:rsidR="008C7306" w:rsidRPr="001C012F" w:rsidRDefault="008C7306" w:rsidP="008C7306">
      <w:pPr>
        <w:pStyle w:val="ProductList-Offering2"/>
        <w:rPr>
          <w:lang w:val="en-US"/>
        </w:rPr>
        <w:sectPr w:rsidR="008C7306" w:rsidRPr="001C012F" w:rsidSect="005B7124">
          <w:type w:val="continuous"/>
          <w:pgSz w:w="12240" w:h="15840"/>
          <w:pgMar w:top="1440" w:right="720" w:bottom="1440" w:left="720" w:header="720" w:footer="720" w:gutter="0"/>
          <w:cols w:num="2" w:space="720"/>
          <w:titlePg/>
          <w:docGrid w:linePitch="360"/>
        </w:sectPr>
      </w:pPr>
    </w:p>
    <w:p w14:paraId="2CA3FBAE" w14:textId="77777777" w:rsidR="008C7306" w:rsidRPr="001C012F" w:rsidRDefault="008C7306" w:rsidP="008C7306">
      <w:pPr>
        <w:pStyle w:val="ProductList-Body"/>
        <w:pBdr>
          <w:top w:val="single" w:sz="4" w:space="1" w:color="BFBFBF" w:themeColor="background1" w:themeShade="BF"/>
        </w:pBdr>
        <w:rPr>
          <w:sz w:val="8"/>
          <w:szCs w:val="8"/>
          <w:lang w:val="en-US"/>
        </w:rPr>
      </w:pPr>
    </w:p>
    <w:p w14:paraId="29FAFBE8" w14:textId="77777777" w:rsidR="008C7306" w:rsidRPr="00903BB7" w:rsidRDefault="008C7306" w:rsidP="008C7306">
      <w:pPr>
        <w:pStyle w:val="ProductList-Body"/>
      </w:pPr>
      <w:r>
        <w:rPr>
          <w:b/>
          <w:color w:val="00188F"/>
        </w:rPr>
        <w:t>Direitos de Uso e Instalação do aplicativo Project</w:t>
      </w:r>
    </w:p>
    <w:p w14:paraId="1C9EC7E1" w14:textId="77777777" w:rsidR="008C7306" w:rsidRPr="00903BB7" w:rsidRDefault="008C7306" w:rsidP="008C7306">
      <w:pPr>
        <w:pStyle w:val="ProductList-Body"/>
      </w:pPr>
      <w:r>
        <w:t>Cada usuário ao qual o Cliente ceder uma SL de Usuário do Project Online Professional ou Project Online Premium deverá ter uma Conta da Microsoft a fim de usar o software fornecido com a assinatura. Esses usuários:</w:t>
      </w:r>
    </w:p>
    <w:p w14:paraId="1266B8FD" w14:textId="77777777" w:rsidR="008C7306" w:rsidRPr="00903BB7" w:rsidRDefault="008C7306" w:rsidP="008C7306">
      <w:pPr>
        <w:pStyle w:val="ProductList-Body"/>
        <w:numPr>
          <w:ilvl w:val="0"/>
          <w:numId w:val="37"/>
        </w:numPr>
      </w:pPr>
      <w:r>
        <w:t>poderão ativar o software fornecido com a SL em até cinco OSEs simultaneamente para uso local ou remoto;</w:t>
      </w:r>
    </w:p>
    <w:p w14:paraId="09D388DF" w14:textId="77777777" w:rsidR="008C7306" w:rsidRPr="00903BB7" w:rsidRDefault="008C7306" w:rsidP="008C7306">
      <w:pPr>
        <w:pStyle w:val="ProductList-Body"/>
        <w:numPr>
          <w:ilvl w:val="0"/>
          <w:numId w:val="37"/>
        </w:numPr>
      </w:pPr>
      <w:r>
        <w:t xml:space="preserve">também pode instalar e usar o software com a ativação de computador compartilhado em um dispositivo compartilhado, um servidor de rede ou em servidores compartilhados com um parceiro de nuvem qualificado. Uma lista de parceiros de nuvem qualificados e de </w:t>
      </w:r>
      <w:r>
        <w:lastRenderedPageBreak/>
        <w:t>requisitos adicionais para implantação está disponível em www.office.com/sca. Para os fins desse direito de uso, “servidor de rede” significa um hardware físico dedicado exclusivamente ao uso por parte do Cliente e</w:t>
      </w:r>
    </w:p>
    <w:p w14:paraId="13368704" w14:textId="77777777" w:rsidR="008C7306" w:rsidRPr="00903BB7" w:rsidRDefault="008C7306" w:rsidP="008C7306">
      <w:pPr>
        <w:pStyle w:val="ProductList-Body"/>
        <w:numPr>
          <w:ilvl w:val="0"/>
          <w:numId w:val="37"/>
        </w:numPr>
      </w:pPr>
      <w:r>
        <w:t>deverão conectar à Internet cada dispositivo no qual o usuário tenha instalado o software pelo menos uma vez a cada 30 dias. Caso contrário, a funcionalidade pode ser afetada.</w:t>
      </w:r>
    </w:p>
    <w:p w14:paraId="7D8C3180" w14:textId="0A97F127" w:rsidR="005B7124" w:rsidRPr="00690C65" w:rsidRDefault="003E5DA6" w:rsidP="008358C7">
      <w:pPr>
        <w:pStyle w:val="ProductList-Body"/>
        <w:shd w:val="clear" w:color="auto" w:fill="A6A6A6" w:themeFill="background1" w:themeFillShade="A6"/>
        <w:spacing w:before="120" w:after="240"/>
        <w:jc w:val="right"/>
      </w:pPr>
      <w:hyperlink w:anchor="TableofContents" w:history="1">
        <w:r w:rsidR="007F1946">
          <w:rPr>
            <w:rStyle w:val="Hyperlink"/>
            <w:sz w:val="16"/>
            <w:szCs w:val="16"/>
          </w:rPr>
          <w:t>Sumário</w:t>
        </w:r>
      </w:hyperlink>
      <w:r w:rsidR="008358C7">
        <w:rPr>
          <w:rStyle w:val="Hyperlink"/>
          <w:sz w:val="16"/>
          <w:szCs w:val="16"/>
        </w:rPr>
        <w:t xml:space="preserve"> </w:t>
      </w:r>
      <w:r w:rsidR="007F1946">
        <w:rPr>
          <w:sz w:val="16"/>
          <w:szCs w:val="16"/>
        </w:rPr>
        <w:t>/</w:t>
      </w:r>
      <w:r w:rsidR="008358C7">
        <w:rPr>
          <w:sz w:val="16"/>
          <w:szCs w:val="16"/>
        </w:rPr>
        <w:t xml:space="preserve"> </w:t>
      </w:r>
      <w:hyperlink w:anchor="GeneralTerms" w:history="1">
        <w:r w:rsidR="007F1946">
          <w:rPr>
            <w:rStyle w:val="Hyperlink"/>
            <w:sz w:val="16"/>
            <w:szCs w:val="16"/>
          </w:rPr>
          <w:t>Termos Gerais</w:t>
        </w:r>
      </w:hyperlink>
      <w:r w:rsidR="00355E55">
        <w:t xml:space="preserve"> </w:t>
      </w:r>
    </w:p>
    <w:p w14:paraId="048D16AA" w14:textId="3A545453" w:rsidR="005B7124" w:rsidRPr="00A45242" w:rsidRDefault="005B7124" w:rsidP="006D752D">
      <w:pPr>
        <w:pStyle w:val="ProductList-Offering2Heading"/>
        <w:rPr>
          <w:lang w:val="pt-BR"/>
        </w:rPr>
      </w:pPr>
      <w:r w:rsidRPr="00A45242">
        <w:rPr>
          <w:lang w:val="pt-BR"/>
        </w:rPr>
        <w:tab/>
      </w:r>
      <w:bookmarkStart w:id="164" w:name="_Toc499103751"/>
      <w:r w:rsidRPr="00A45242">
        <w:rPr>
          <w:lang w:val="pt-BR"/>
        </w:rPr>
        <w:t>SharePoint Online</w:t>
      </w:r>
      <w:bookmarkEnd w:id="164"/>
    </w:p>
    <w:p w14:paraId="45F48D82" w14:textId="77777777" w:rsidR="005B7124" w:rsidRDefault="005B7124" w:rsidP="005B7124">
      <w:pPr>
        <w:pStyle w:val="ProductList-Offering1"/>
        <w:sectPr w:rsidR="005B7124" w:rsidSect="001B6000">
          <w:type w:val="continuous"/>
          <w:pgSz w:w="12240" w:h="15840"/>
          <w:pgMar w:top="1440" w:right="720" w:bottom="1440" w:left="720" w:header="720" w:footer="720" w:gutter="0"/>
          <w:cols w:space="720"/>
          <w:titlePg/>
          <w:docGrid w:linePitch="360"/>
        </w:sectPr>
      </w:pPr>
    </w:p>
    <w:p w14:paraId="3618F363" w14:textId="77777777" w:rsidR="003D1C19" w:rsidRPr="006D2C33" w:rsidRDefault="003D1C19" w:rsidP="003D1C19">
      <w:pPr>
        <w:pStyle w:val="ProductList-Body"/>
      </w:pPr>
      <w:r>
        <w:rPr>
          <w:rFonts w:asciiTheme="majorHAnsi" w:hAnsiTheme="majorHAnsi"/>
          <w:sz w:val="16"/>
          <w:szCs w:val="16"/>
        </w:rPr>
        <w:t>Duet Enterprise Online para Microsoft SharePoint e SAP</w:t>
      </w:r>
    </w:p>
    <w:p w14:paraId="763DE232" w14:textId="63B2B3ED" w:rsidR="003D1C19" w:rsidRPr="006D2C33" w:rsidRDefault="003D1C19" w:rsidP="003D1C19">
      <w:pPr>
        <w:pStyle w:val="ProductList-Body"/>
      </w:pPr>
      <w:r>
        <w:rPr>
          <w:rFonts w:asciiTheme="majorHAnsi" w:hAnsiTheme="majorHAnsi"/>
          <w:sz w:val="16"/>
          <w:szCs w:val="16"/>
        </w:rPr>
        <w:t>SharePoint Online</w:t>
      </w:r>
      <w:r w:rsidR="00D6798A">
        <w:rPr>
          <w:rFonts w:asciiTheme="majorHAnsi" w:hAnsiTheme="majorHAnsi"/>
          <w:sz w:val="16"/>
          <w:szCs w:val="16"/>
        </w:rPr>
        <w:t xml:space="preserve"> </w:t>
      </w:r>
      <w:r w:rsidR="00D0659B">
        <w:rPr>
          <w:rFonts w:asciiTheme="majorHAnsi" w:hAnsiTheme="majorHAnsi"/>
          <w:sz w:val="16"/>
          <w:szCs w:val="16"/>
        </w:rPr>
        <w:t>F</w:t>
      </w:r>
      <w:r w:rsidR="00D6798A">
        <w:rPr>
          <w:rFonts w:asciiTheme="majorHAnsi" w:hAnsiTheme="majorHAnsi"/>
          <w:sz w:val="16"/>
          <w:szCs w:val="16"/>
        </w:rPr>
        <w:t>1</w:t>
      </w:r>
    </w:p>
    <w:p w14:paraId="79E0ED04" w14:textId="3F1B9213" w:rsidR="005B7124" w:rsidRPr="00690C65" w:rsidRDefault="003D1C19" w:rsidP="003D1C19">
      <w:pPr>
        <w:pStyle w:val="ProductList-Body"/>
      </w:pPr>
      <w:r>
        <w:rPr>
          <w:rFonts w:asciiTheme="majorHAnsi" w:hAnsiTheme="majorHAnsi"/>
          <w:sz w:val="16"/>
          <w:szCs w:val="16"/>
        </w:rPr>
        <w:t>SharePoint Online (Plano 1 e Plano 2)</w:t>
      </w:r>
    </w:p>
    <w:p w14:paraId="1C2DD620" w14:textId="77777777" w:rsidR="005B7124" w:rsidRDefault="005B7124" w:rsidP="005B7124">
      <w:pPr>
        <w:pStyle w:val="ProductList-Offering2"/>
        <w:sectPr w:rsidR="005B7124" w:rsidSect="001B6000">
          <w:type w:val="continuous"/>
          <w:pgSz w:w="12240" w:h="15840"/>
          <w:pgMar w:top="1440" w:right="720" w:bottom="1440" w:left="720" w:header="720" w:footer="720" w:gutter="0"/>
          <w:cols w:num="2" w:space="720"/>
          <w:titlePg/>
          <w:docGrid w:linePitch="360"/>
        </w:sectPr>
      </w:pPr>
    </w:p>
    <w:p w14:paraId="59D1274C" w14:textId="77777777" w:rsidR="00581CDB" w:rsidRPr="007C2D9C"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Principais Recursos dos Serviços do Office 365</w:t>
      </w:r>
    </w:p>
    <w:p w14:paraId="071D9734" w14:textId="04BC0001" w:rsidR="00D7478E" w:rsidRPr="00690C65" w:rsidRDefault="004B79A4" w:rsidP="00D7478E">
      <w:pPr>
        <w:pStyle w:val="ProductList-Body"/>
      </w:pPr>
      <w:r>
        <w:t xml:space="preserve">O SharePoint Online ou seu serviço sucessor terão as seguintes funções de </w:t>
      </w:r>
      <w:hyperlink w:anchor="CoreFeaturesforOffice365Services" w:history="1">
        <w:r>
          <w:rPr>
            <w:rStyle w:val="Hyperlink"/>
          </w:rPr>
          <w:t>Principais Recursos</w:t>
        </w:r>
      </w:hyperlink>
      <w:r>
        <w:t>:</w:t>
      </w:r>
    </w:p>
    <w:p w14:paraId="696B933A" w14:textId="77777777" w:rsidR="00D7478E" w:rsidRPr="007C2D9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usuário final poderá criar um site acessível por um navegador Web pelo qual ele possa carregar e compartilhar conteúdo, bem como gerenciar os usuários que têm permissão para acessar o site em questão.</w:t>
      </w:r>
    </w:p>
    <w:p w14:paraId="435F4FFD" w14:textId="77777777" w:rsidR="00ED50E6" w:rsidRPr="007C2D9C" w:rsidRDefault="00ED50E6" w:rsidP="00D7478E">
      <w:pPr>
        <w:pStyle w:val="ProductList-Body"/>
        <w:tabs>
          <w:tab w:val="clear" w:pos="158"/>
          <w:tab w:val="left" w:pos="180"/>
        </w:tabs>
        <w:ind w:left="180"/>
        <w:rPr>
          <w:szCs w:val="18"/>
        </w:rPr>
      </w:pPr>
    </w:p>
    <w:p w14:paraId="7F657CBD" w14:textId="77777777" w:rsidR="00ED50E6" w:rsidRPr="00690C65" w:rsidRDefault="001A19E0" w:rsidP="00D7478E">
      <w:pPr>
        <w:pStyle w:val="ProductList-Body"/>
        <w:tabs>
          <w:tab w:val="clear" w:pos="158"/>
          <w:tab w:val="left" w:pos="180"/>
        </w:tabs>
        <w:ind w:left="180"/>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limites de capacidade de armazenamento para um site criado por um usuário final.</w:t>
      </w:r>
    </w:p>
    <w:p w14:paraId="3A8C6F55" w14:textId="4152F687" w:rsidR="00ED50E6" w:rsidRPr="007C2D9C" w:rsidRDefault="00ED50E6" w:rsidP="001A19E0">
      <w:pPr>
        <w:pStyle w:val="ProductList-Body"/>
        <w:rPr>
          <w:szCs w:val="18"/>
        </w:rPr>
      </w:pPr>
    </w:p>
    <w:p w14:paraId="5240EB9E" w14:textId="77777777" w:rsidR="00974EAE" w:rsidRPr="00690C65" w:rsidRDefault="001A19E0" w:rsidP="007C2D9C">
      <w:pPr>
        <w:pStyle w:val="ProductList-Body"/>
        <w:keepNext/>
        <w:tabs>
          <w:tab w:val="clear" w:pos="158"/>
          <w:tab w:val="left" w:pos="180"/>
        </w:tabs>
      </w:pPr>
      <w:r>
        <w:rPr>
          <w:b/>
          <w:color w:val="00188F"/>
        </w:rPr>
        <w:t>Usuários Externos</w:t>
      </w:r>
    </w:p>
    <w:p w14:paraId="02135ED3" w14:textId="0C28E461" w:rsidR="001A19E0" w:rsidRPr="00690C65" w:rsidRDefault="001A19E0" w:rsidP="006523C8">
      <w:pPr>
        <w:pStyle w:val="ProductList-Body"/>
        <w:tabs>
          <w:tab w:val="clear" w:pos="158"/>
          <w:tab w:val="left" w:pos="180"/>
        </w:tabs>
      </w:pPr>
      <w:r>
        <w:t>Usuários Externos convidados para coleções de sites pelo recurso Share-by-Mail não precisam de SLs de Usuário com o SharePoint Online</w:t>
      </w:r>
      <w:r w:rsidR="00DF4FAC">
        <w:t xml:space="preserve"> </w:t>
      </w:r>
      <w:r w:rsidR="00D0659B">
        <w:t>F</w:t>
      </w:r>
      <w:r w:rsidR="00D6798A">
        <w:t>1</w:t>
      </w:r>
      <w:r>
        <w:t xml:space="preserve">, Planos 1 e 2. </w:t>
      </w:r>
    </w:p>
    <w:p w14:paraId="20BB4A60" w14:textId="77777777" w:rsidR="00974EAE" w:rsidRPr="007C2D9C" w:rsidRDefault="00974EAE" w:rsidP="006523C8">
      <w:pPr>
        <w:pStyle w:val="ProductList-Body"/>
        <w:tabs>
          <w:tab w:val="clear" w:pos="158"/>
          <w:tab w:val="left" w:pos="180"/>
        </w:tabs>
        <w:rPr>
          <w:szCs w:val="18"/>
        </w:rPr>
      </w:pPr>
    </w:p>
    <w:p w14:paraId="61A15A1D" w14:textId="6242E069" w:rsidR="00974EAE" w:rsidRPr="00690C65" w:rsidRDefault="001A19E0" w:rsidP="006523C8">
      <w:pPr>
        <w:pStyle w:val="ProductList-Body"/>
        <w:tabs>
          <w:tab w:val="clear" w:pos="158"/>
          <w:tab w:val="left" w:pos="180"/>
        </w:tabs>
      </w:pPr>
      <w:r>
        <w:rPr>
          <w:b/>
          <w:color w:val="00188F"/>
        </w:rPr>
        <w:t>SLs Complementares de Armazenamento</w:t>
      </w:r>
    </w:p>
    <w:p w14:paraId="734FFA4B" w14:textId="3A029DAC" w:rsidR="001A19E0" w:rsidRPr="00690C65" w:rsidRDefault="001A19E0" w:rsidP="006523C8">
      <w:pPr>
        <w:pStyle w:val="ProductList-Body"/>
        <w:tabs>
          <w:tab w:val="clear" w:pos="158"/>
          <w:tab w:val="left" w:pos="180"/>
        </w:tabs>
      </w:pPr>
      <w:r>
        <w:t>O Armazenamento Extra de Arquivos do Office 365 é necessário para cada gigabyte que exceda o armazenamento fornecido com SLs de Usuário para o SharePoint Online Planos 1 e 2.</w:t>
      </w:r>
    </w:p>
    <w:bookmarkStart w:id="165" w:name="SkypeforBusinessOnline"/>
    <w:p w14:paraId="1ACF99AF"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53E01F2E" w14:textId="77777777" w:rsidR="000A7013" w:rsidRPr="00A45242" w:rsidRDefault="000A7013" w:rsidP="000A7013">
      <w:pPr>
        <w:pStyle w:val="ProductList-Offering2Heading"/>
        <w:outlineLvl w:val="2"/>
        <w:rPr>
          <w:lang w:val="pt-BR"/>
        </w:rPr>
      </w:pPr>
      <w:r w:rsidRPr="00A45242">
        <w:rPr>
          <w:lang w:val="pt-BR"/>
        </w:rPr>
        <w:tab/>
      </w:r>
      <w:bookmarkStart w:id="166" w:name="_Toc431797723"/>
      <w:bookmarkStart w:id="167" w:name="_Toc431459539"/>
      <w:bookmarkStart w:id="168" w:name="_Toc499103752"/>
      <w:r w:rsidRPr="00A45242">
        <w:rPr>
          <w:lang w:val="pt-BR"/>
        </w:rPr>
        <w:t xml:space="preserve">Skype for Business </w:t>
      </w:r>
      <w:bookmarkEnd w:id="166"/>
      <w:r w:rsidRPr="00A45242">
        <w:rPr>
          <w:lang w:val="pt-BR"/>
        </w:rPr>
        <w:t>Online</w:t>
      </w:r>
      <w:bookmarkEnd w:id="165"/>
      <w:bookmarkEnd w:id="167"/>
      <w:bookmarkEnd w:id="168"/>
    </w:p>
    <w:p w14:paraId="581916E7" w14:textId="77777777" w:rsidR="000A7013" w:rsidRDefault="000A7013" w:rsidP="000A7013">
      <w:pPr>
        <w:pStyle w:val="ProductList-Offering1"/>
        <w:sectPr w:rsidR="000A7013" w:rsidSect="00E275D6">
          <w:type w:val="continuous"/>
          <w:pgSz w:w="12240" w:h="15840"/>
          <w:pgMar w:top="1440" w:right="720" w:bottom="1440" w:left="720" w:header="720" w:footer="720" w:gutter="0"/>
          <w:cols w:space="720"/>
          <w:titlePg/>
          <w:docGrid w:linePitch="360"/>
        </w:sectPr>
      </w:pPr>
    </w:p>
    <w:p w14:paraId="00B6DA76" w14:textId="77777777" w:rsidR="005B32E7" w:rsidRPr="001C012F" w:rsidRDefault="005B32E7" w:rsidP="005B32E7">
      <w:pPr>
        <w:pStyle w:val="ProductList-Body"/>
        <w:rPr>
          <w:rFonts w:asciiTheme="majorHAnsi" w:hAnsiTheme="majorHAnsi"/>
          <w:sz w:val="16"/>
          <w:szCs w:val="16"/>
        </w:rPr>
      </w:pPr>
      <w:r w:rsidRPr="001C012F">
        <w:rPr>
          <w:rFonts w:asciiTheme="majorHAnsi" w:hAnsiTheme="majorHAnsi"/>
          <w:sz w:val="16"/>
          <w:szCs w:val="16"/>
        </w:rPr>
        <w:t>Skype for Business Online (Plano 1 e Plano 2)</w:t>
      </w:r>
    </w:p>
    <w:p w14:paraId="01E786EF" w14:textId="77777777" w:rsidR="005B32E7" w:rsidRDefault="005B32E7" w:rsidP="005B32E7">
      <w:pPr>
        <w:pStyle w:val="ProductList-Body"/>
        <w:rPr>
          <w:rFonts w:asciiTheme="majorHAnsi" w:hAnsiTheme="majorHAnsi"/>
          <w:sz w:val="16"/>
          <w:szCs w:val="16"/>
        </w:rPr>
      </w:pPr>
      <w:r>
        <w:rPr>
          <w:rFonts w:asciiTheme="majorHAnsi" w:hAnsiTheme="majorHAnsi"/>
          <w:sz w:val="16"/>
          <w:szCs w:val="16"/>
        </w:rPr>
        <w:t xml:space="preserve">Audioconferências </w:t>
      </w:r>
    </w:p>
    <w:p w14:paraId="2A303CCB" w14:textId="77777777" w:rsidR="005B32E7" w:rsidRPr="00EF1E73" w:rsidRDefault="005B32E7" w:rsidP="005B32E7">
      <w:pPr>
        <w:pStyle w:val="ProductList-Body"/>
        <w:rPr>
          <w:rFonts w:asciiTheme="majorHAnsi" w:hAnsiTheme="majorHAnsi"/>
          <w:sz w:val="16"/>
          <w:szCs w:val="16"/>
        </w:rPr>
      </w:pPr>
      <w:r>
        <w:rPr>
          <w:rFonts w:asciiTheme="majorHAnsi" w:hAnsiTheme="majorHAnsi"/>
          <w:sz w:val="16"/>
          <w:szCs w:val="16"/>
        </w:rPr>
        <w:t>Plano de chamada</w:t>
      </w:r>
    </w:p>
    <w:p w14:paraId="1798FF0A" w14:textId="77777777" w:rsidR="005B32E7" w:rsidRDefault="005B32E7" w:rsidP="005B32E7">
      <w:pPr>
        <w:pStyle w:val="ProductList-Body"/>
        <w:rPr>
          <w:rFonts w:asciiTheme="majorHAnsi" w:hAnsiTheme="majorHAnsi"/>
          <w:sz w:val="16"/>
          <w:szCs w:val="16"/>
        </w:rPr>
      </w:pPr>
      <w:r>
        <w:rPr>
          <w:rFonts w:asciiTheme="majorHAnsi" w:hAnsiTheme="majorHAnsi"/>
          <w:sz w:val="16"/>
          <w:szCs w:val="16"/>
        </w:rPr>
        <w:t>Créditos de Comunicação</w:t>
      </w:r>
    </w:p>
    <w:p w14:paraId="270CB525" w14:textId="637CF22B" w:rsidR="000A7013" w:rsidRPr="00866323" w:rsidRDefault="005B32E7" w:rsidP="005B32E7">
      <w:pPr>
        <w:pStyle w:val="ProductList-Body"/>
        <w:rPr>
          <w:rFonts w:asciiTheme="majorHAnsi" w:hAnsiTheme="majorHAnsi"/>
          <w:sz w:val="16"/>
          <w:szCs w:val="16"/>
        </w:rPr>
      </w:pPr>
      <w:r>
        <w:rPr>
          <w:rFonts w:asciiTheme="majorHAnsi" w:hAnsiTheme="majorHAnsi"/>
          <w:sz w:val="16"/>
          <w:szCs w:val="16"/>
        </w:rPr>
        <w:t>Sistema telefônico</w:t>
      </w:r>
    </w:p>
    <w:p w14:paraId="2D8E11FA" w14:textId="77777777" w:rsidR="000A7013" w:rsidRDefault="000A7013" w:rsidP="000A7013">
      <w:pPr>
        <w:pStyle w:val="ProductList-Offering2"/>
        <w:sectPr w:rsidR="000A7013" w:rsidSect="005B7124">
          <w:type w:val="continuous"/>
          <w:pgSz w:w="12240" w:h="15840"/>
          <w:pgMar w:top="1440" w:right="720" w:bottom="1440" w:left="720" w:header="720" w:footer="720" w:gutter="0"/>
          <w:cols w:num="2" w:space="720"/>
          <w:titlePg/>
          <w:docGrid w:linePitch="360"/>
        </w:sectPr>
      </w:pPr>
    </w:p>
    <w:p w14:paraId="3E546CE0" w14:textId="77777777" w:rsidR="000A7013" w:rsidRPr="000A5E8A" w:rsidRDefault="000A7013" w:rsidP="000A7013">
      <w:pPr>
        <w:pStyle w:val="ProductList-Body"/>
        <w:pBdr>
          <w:top w:val="single" w:sz="4" w:space="1" w:color="BFBFBF" w:themeColor="background1" w:themeShade="BF"/>
        </w:pBdr>
        <w:rPr>
          <w:b/>
          <w:color w:val="000000" w:themeColor="text1"/>
          <w:sz w:val="8"/>
          <w:szCs w:val="8"/>
        </w:rPr>
      </w:pPr>
    </w:p>
    <w:p w14:paraId="47E1AB09" w14:textId="77777777" w:rsidR="000A7013" w:rsidRDefault="000A7013" w:rsidP="000A7013">
      <w:pPr>
        <w:pStyle w:val="ProductList-Body"/>
        <w:tabs>
          <w:tab w:val="clear" w:pos="158"/>
          <w:tab w:val="left" w:pos="360"/>
        </w:tabs>
        <w:rPr>
          <w:b/>
          <w:color w:val="00188F"/>
        </w:rPr>
      </w:pPr>
      <w:r>
        <w:rPr>
          <w:b/>
          <w:color w:val="00188F"/>
        </w:rPr>
        <w:t>Notificações</w:t>
      </w:r>
    </w:p>
    <w:p w14:paraId="376B540F" w14:textId="77777777" w:rsidR="000A7013" w:rsidRDefault="000A7013" w:rsidP="000A7013">
      <w:pPr>
        <w:pStyle w:val="ProductList-Body"/>
      </w:pPr>
      <w:r>
        <w:t xml:space="preserve">As Notificações sobre H.264/MPEG-4 AVC e/ou VC-1 contidas no </w:t>
      </w:r>
      <w:hyperlink w:anchor="Attachment1" w:history="1">
        <w:r>
          <w:rPr>
            <w:rStyle w:val="Hyperlink"/>
          </w:rPr>
          <w:t>Anexo 1</w:t>
        </w:r>
      </w:hyperlink>
      <w:r>
        <w:t xml:space="preserve"> são aplicáveis.</w:t>
      </w:r>
    </w:p>
    <w:p w14:paraId="2B848A7C" w14:textId="77777777" w:rsidR="000A7013" w:rsidRPr="00AB267B" w:rsidRDefault="000A7013" w:rsidP="000A7013">
      <w:pPr>
        <w:pStyle w:val="ProductList-Body"/>
      </w:pPr>
    </w:p>
    <w:p w14:paraId="16C17205" w14:textId="77777777" w:rsidR="000A7013" w:rsidRPr="001A19E0" w:rsidRDefault="000A7013" w:rsidP="000A7013">
      <w:pPr>
        <w:pStyle w:val="ProductList-Body"/>
        <w:rPr>
          <w:b/>
          <w:color w:val="00188F"/>
        </w:rPr>
      </w:pPr>
      <w:bookmarkStart w:id="169" w:name="PrincipaisRecursosdosServiçosdoOffi"/>
      <w:r>
        <w:rPr>
          <w:b/>
          <w:color w:val="00188F"/>
        </w:rPr>
        <w:t>Principais Recursos dos Serviços do Office 365</w:t>
      </w:r>
    </w:p>
    <w:bookmarkEnd w:id="169"/>
    <w:p w14:paraId="163FDB6C" w14:textId="77777777" w:rsidR="000A7013" w:rsidRDefault="000A7013" w:rsidP="000A7013">
      <w:pPr>
        <w:pStyle w:val="ProductList-Body"/>
      </w:pPr>
      <w:r>
        <w:t xml:space="preserve">O Skype for Business Online Planos 1 e 2 ou seus serviços sucessores terão as seguintes funções de </w:t>
      </w:r>
      <w:hyperlink w:anchor="PrincipaisRecursosdosServiçosdoOffi" w:history="1">
        <w:r>
          <w:rPr>
            <w:rStyle w:val="Hyperlink"/>
          </w:rPr>
          <w:t>Principais Recursos</w:t>
        </w:r>
      </w:hyperlink>
      <w:r>
        <w:t>:</w:t>
      </w:r>
    </w:p>
    <w:p w14:paraId="2AD17B27" w14:textId="77777777" w:rsidR="000A7013" w:rsidRPr="00D7478E" w:rsidRDefault="000A7013" w:rsidP="000A7013">
      <w:pPr>
        <w:pStyle w:val="ProductList-Body"/>
      </w:pPr>
    </w:p>
    <w:p w14:paraId="416E547F" w14:textId="77777777" w:rsidR="000A7013" w:rsidRPr="00D7478E" w:rsidRDefault="000A7013" w:rsidP="000A7013">
      <w:pPr>
        <w:pStyle w:val="ProductList-Body"/>
        <w:tabs>
          <w:tab w:val="clear" w:pos="158"/>
          <w:tab w:val="left" w:pos="360"/>
        </w:tabs>
        <w:ind w:left="180"/>
        <w:rPr>
          <w:b/>
          <w:color w:val="0072C6"/>
        </w:rPr>
      </w:pPr>
      <w:r>
        <w:rPr>
          <w:b/>
          <w:color w:val="0072C6"/>
        </w:rPr>
        <w:t>Mensagens Instantâneas</w:t>
      </w:r>
    </w:p>
    <w:p w14:paraId="40AC50FF" w14:textId="77777777" w:rsidR="000A7013" w:rsidRDefault="000A7013" w:rsidP="000A7013">
      <w:pPr>
        <w:pStyle w:val="ProductList-Body"/>
        <w:tabs>
          <w:tab w:val="clear" w:pos="158"/>
          <w:tab w:val="left" w:pos="360"/>
        </w:tabs>
        <w:ind w:left="180"/>
      </w:pPr>
      <w:r>
        <w:t>Um usuário final poderá transferir uma mensagem de texto a outro usuário final em tempo real por uma rede IP.</w:t>
      </w:r>
    </w:p>
    <w:p w14:paraId="2284C501" w14:textId="77777777" w:rsidR="00CB6005" w:rsidRPr="007C2D9C" w:rsidRDefault="00CB6005" w:rsidP="00CB6005">
      <w:pPr>
        <w:pStyle w:val="ProductList-Body"/>
        <w:tabs>
          <w:tab w:val="clear" w:pos="158"/>
          <w:tab w:val="left" w:pos="360"/>
        </w:tabs>
        <w:ind w:left="180"/>
        <w:rPr>
          <w:szCs w:val="18"/>
        </w:rPr>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usuário final poderá definir e exibir sua disponibilidade e visualizar a disponibilidade de outro usuário final.</w:t>
      </w:r>
    </w:p>
    <w:p w14:paraId="1C9B0FD0" w14:textId="77777777" w:rsidR="00CB6005" w:rsidRPr="007C2D9C" w:rsidRDefault="00CB6005" w:rsidP="00CB6005">
      <w:pPr>
        <w:pStyle w:val="ProductList-Body"/>
        <w:tabs>
          <w:tab w:val="clear" w:pos="158"/>
          <w:tab w:val="left" w:pos="360"/>
        </w:tabs>
        <w:ind w:left="180"/>
        <w:rPr>
          <w:szCs w:val="18"/>
        </w:rPr>
      </w:pPr>
    </w:p>
    <w:p w14:paraId="03BA5471" w14:textId="77777777" w:rsidR="00CB6005" w:rsidRPr="00690C65" w:rsidRDefault="00CB6005" w:rsidP="00A07C2D">
      <w:pPr>
        <w:pStyle w:val="ProductList-Body"/>
        <w:keepNext/>
        <w:tabs>
          <w:tab w:val="clear" w:pos="158"/>
          <w:tab w:val="left" w:pos="360"/>
        </w:tabs>
        <w:ind w:left="187"/>
      </w:pPr>
      <w:r>
        <w:rPr>
          <w:b/>
          <w:color w:val="0072C6"/>
        </w:rPr>
        <w:t>Reuniões Online</w:t>
      </w:r>
    </w:p>
    <w:p w14:paraId="1E46172B" w14:textId="44B4AD69" w:rsidR="00CB6005" w:rsidRDefault="00CB6005" w:rsidP="00CB6005">
      <w:pPr>
        <w:pStyle w:val="ProductList-Body"/>
        <w:tabs>
          <w:tab w:val="clear" w:pos="158"/>
          <w:tab w:val="left" w:pos="360"/>
        </w:tabs>
        <w:ind w:left="180"/>
      </w:pPr>
      <w:r>
        <w:t>Um usuário final poderá realizar com outros usuários finais reuniões na Internet com recursos de conferência de áudio e vídeo.</w:t>
      </w:r>
    </w:p>
    <w:p w14:paraId="626D7D85" w14:textId="77777777" w:rsidR="007C2D9C" w:rsidRPr="00690C65" w:rsidRDefault="007C2D9C" w:rsidP="00CB6005">
      <w:pPr>
        <w:pStyle w:val="ProductList-Body"/>
        <w:tabs>
          <w:tab w:val="clear" w:pos="158"/>
          <w:tab w:val="left" w:pos="360"/>
        </w:tabs>
        <w:ind w:left="180"/>
      </w:pPr>
    </w:p>
    <w:p w14:paraId="01F3953B" w14:textId="77777777" w:rsidR="00CB6005" w:rsidRPr="00091066" w:rsidRDefault="00CB6005" w:rsidP="00CB6005">
      <w:pPr>
        <w:pStyle w:val="ProductList-Body"/>
        <w:tabs>
          <w:tab w:val="clear" w:pos="158"/>
          <w:tab w:val="left" w:pos="360"/>
        </w:tabs>
        <w:rPr>
          <w:sz w:val="2"/>
          <w:szCs w:val="2"/>
        </w:rPr>
      </w:pPr>
    </w:p>
    <w:p w14:paraId="78B0AC48" w14:textId="77777777" w:rsidR="00CB6005" w:rsidRPr="00690C65" w:rsidRDefault="00CB6005" w:rsidP="00CB6005">
      <w:pPr>
        <w:pStyle w:val="ProductList-Body"/>
        <w:tabs>
          <w:tab w:val="clear" w:pos="158"/>
          <w:tab w:val="left" w:pos="360"/>
        </w:tabs>
      </w:pPr>
      <w:r>
        <w:rPr>
          <w:b/>
          <w:color w:val="00188F"/>
        </w:rPr>
        <w:t>Usuários Externos e usuários não autenticados pelo Skype para Empresas Online</w:t>
      </w:r>
    </w:p>
    <w:p w14:paraId="2CCE3AAC" w14:textId="7204C786" w:rsidR="00CB6005" w:rsidRDefault="00CB6005" w:rsidP="00CB6005">
      <w:pPr>
        <w:pStyle w:val="ProductList-Body"/>
        <w:tabs>
          <w:tab w:val="clear" w:pos="158"/>
          <w:tab w:val="left" w:pos="360"/>
        </w:tabs>
      </w:pPr>
      <w:r>
        <w:t>As SLs de Usuário não são exigidas para Usuários Externos e usuários não autenticados pelo serviço Skype para Empresas Online.</w:t>
      </w:r>
    </w:p>
    <w:p w14:paraId="3C67436A" w14:textId="316E05C7" w:rsidR="005B32E7" w:rsidRDefault="005B32E7" w:rsidP="00CB6005">
      <w:pPr>
        <w:pStyle w:val="ProductList-Body"/>
        <w:tabs>
          <w:tab w:val="clear" w:pos="158"/>
          <w:tab w:val="left" w:pos="360"/>
        </w:tabs>
      </w:pPr>
    </w:p>
    <w:p w14:paraId="44C97E0A" w14:textId="77777777" w:rsidR="005B32E7" w:rsidRPr="003619D2" w:rsidRDefault="005B32E7" w:rsidP="005B32E7">
      <w:pPr>
        <w:pStyle w:val="ProductList-Body"/>
        <w:rPr>
          <w:b/>
          <w:color w:val="00188F"/>
        </w:rPr>
      </w:pPr>
      <w:bookmarkStart w:id="170" w:name="OtherOnlineServices"/>
      <w:r>
        <w:rPr>
          <w:b/>
          <w:color w:val="00188F"/>
        </w:rPr>
        <w:t>Serviços</w:t>
      </w:r>
      <w:r>
        <w:rPr>
          <w:b/>
          <w:bCs/>
          <w:color w:val="00188F"/>
        </w:rPr>
        <w:t xml:space="preserve"> do Plano de Chamada e</w:t>
      </w:r>
      <w:r>
        <w:rPr>
          <w:b/>
          <w:color w:val="00188F"/>
        </w:rPr>
        <w:t xml:space="preserve"> de</w:t>
      </w:r>
      <w:r>
        <w:rPr>
          <w:b/>
          <w:bCs/>
          <w:color w:val="00188F"/>
        </w:rPr>
        <w:t xml:space="preserve"> </w:t>
      </w:r>
      <w:r>
        <w:rPr>
          <w:b/>
          <w:color w:val="00188F"/>
        </w:rPr>
        <w:t>Audioconferência (Serviços de Chamada/Conferência)</w:t>
      </w:r>
    </w:p>
    <w:p w14:paraId="00F51AAE" w14:textId="77777777" w:rsidR="005B32E7" w:rsidRDefault="005B32E7" w:rsidP="005B32E7">
      <w:pPr>
        <w:pStyle w:val="ProductList-Body"/>
      </w:pPr>
      <w:r>
        <w:t xml:space="preserve">Os Serviços de Chamada e Conferência permitem aos usuários se comunicar por meio de uma rede de telefonia de voz mundial geralmente conhecida como Rede de Telefonia Pública. Os Serviços de Chamada e Conferência são fornecidos pela Afiliada Microsoft autorizada a fornecê-los. O preço dos Serviços de Chamada e Conferência podem incluir valores e tributos incidentes. Os termos de uso dos Serviços de Chamada e </w:t>
      </w:r>
      <w:r>
        <w:lastRenderedPageBreak/>
        <w:t>Conferência poderão variar de acordo com o país. Todos os valores, impostos e termos de uso específicos do país são divulgados no site de Licenciamento por Volume (</w:t>
      </w:r>
      <w:hyperlink r:id="rId47" w:history="1">
        <w:r>
          <w:rPr>
            <w:rStyle w:val="Hyperlink"/>
          </w:rPr>
          <w:t>http://go.microsoft.com/fwlink/?LinkId=690247</w:t>
        </w:r>
      </w:hyperlink>
      <w:r>
        <w:t>).</w:t>
      </w:r>
    </w:p>
    <w:p w14:paraId="560D3EE8" w14:textId="77777777" w:rsidR="005B32E7" w:rsidRDefault="005B32E7" w:rsidP="005B32E7">
      <w:pPr>
        <w:pStyle w:val="ProductList-Body"/>
      </w:pPr>
    </w:p>
    <w:p w14:paraId="55331EE0" w14:textId="77777777" w:rsidR="005B32E7" w:rsidRPr="0081293D" w:rsidRDefault="005B32E7" w:rsidP="005B32E7">
      <w:pPr>
        <w:pStyle w:val="ProductList-Body"/>
      </w:pPr>
      <w:r>
        <w:t>Exceder as limitações de uso do plano de assinatura do Serviço de Chamada e Conferência aplicável, conforme descrito nos termos de uso, pode resultar em suspensão dos serviços. A Microsoft fornecerá uma notificação razoável antes de suspender os Serviços de Chamada ou Conferência, e o cliente poderá fazer chamadas de emergência durante qualquer período de suspensão.</w:t>
      </w:r>
    </w:p>
    <w:p w14:paraId="25345F74" w14:textId="77777777" w:rsidR="005B32E7" w:rsidRDefault="005B32E7" w:rsidP="005B32E7">
      <w:pPr>
        <w:pStyle w:val="ProductList-Body"/>
      </w:pPr>
    </w:p>
    <w:p w14:paraId="653EA414" w14:textId="77777777" w:rsidR="005B32E7" w:rsidRPr="003619D2" w:rsidRDefault="005B32E7" w:rsidP="005B32E7">
      <w:pPr>
        <w:pStyle w:val="ProductList-Body"/>
        <w:rPr>
          <w:b/>
          <w:color w:val="00188F"/>
        </w:rPr>
      </w:pPr>
      <w:r>
        <w:rPr>
          <w:b/>
          <w:color w:val="00188F"/>
        </w:rPr>
        <w:t>Informações Importantes Sobre Serviços de Emergência</w:t>
      </w:r>
    </w:p>
    <w:p w14:paraId="2F298349" w14:textId="77777777" w:rsidR="005B32E7" w:rsidRDefault="005B32E7" w:rsidP="005B32E7">
      <w:pPr>
        <w:pStyle w:val="ProductList-Body"/>
      </w:pPr>
      <w:r>
        <w:t>O Cliente deve notificar cada usuário de um Plano de chamada sobre o fato de que os Serviços de Emergência operam de forma diferente do que os serviços de telefonia tradicionais nas seguintes formas: (i) O Office 365 pode não saber a localização real de alguém que está ligando para um Serviço de Emergência, o que poderia resultar em uma chamada encaminhada para o call center dos Serviços de Emergência errado e/ou os serviços de emergência serem encaminhados para a localização errada; (ii) se o dispositivo do usuário não tiver bateria, estiver com falta de energia ou, por qualquer motivo, não puder acessar a Internet, o usuário não poderá fazer uma chamada para Serviços de Emergência usando um serviço do Plano de Chamada; e (iii) embora os serviços do Plano de Chamada possam ser usados em qualquer lugar do mundo no qual haja uma conexão com a Internet disponível, os usuários não deverão ligar para Serviços de Emergência de um local fora de seu país de origem, uma vez que a chamada provavelmente não será encaminhada para o call center apropriado naquele local.</w:t>
      </w:r>
    </w:p>
    <w:p w14:paraId="5B078206"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2EF9505" w14:textId="32C5B358" w:rsidR="008E1EAF" w:rsidRPr="00A45242" w:rsidRDefault="004B3528" w:rsidP="006D752D">
      <w:pPr>
        <w:pStyle w:val="ProductList-OfferingGroupHeading"/>
        <w:rPr>
          <w:lang w:val="pt-BR"/>
        </w:rPr>
      </w:pPr>
      <w:bookmarkStart w:id="171" w:name="_Toc499103753"/>
      <w:r w:rsidRPr="00A45242">
        <w:rPr>
          <w:lang w:val="pt-BR"/>
        </w:rPr>
        <w:t>Outros Serviços Online</w:t>
      </w:r>
      <w:bookmarkEnd w:id="171"/>
    </w:p>
    <w:p w14:paraId="283CE5E6" w14:textId="77777777" w:rsidR="009F252E" w:rsidRPr="001C012F" w:rsidRDefault="009F252E" w:rsidP="009F252E">
      <w:pPr>
        <w:pStyle w:val="ProductList-Offering2Heading"/>
        <w:outlineLvl w:val="2"/>
        <w:rPr>
          <w:lang w:val="pt-BR"/>
        </w:rPr>
      </w:pPr>
      <w:bookmarkStart w:id="172" w:name="MicrosoftLearning"/>
      <w:bookmarkStart w:id="173" w:name="MicrosoftPowerBIPro"/>
      <w:bookmarkEnd w:id="170"/>
      <w:r w:rsidRPr="001C012F">
        <w:rPr>
          <w:lang w:val="pt-BR"/>
        </w:rPr>
        <w:tab/>
      </w:r>
      <w:bookmarkStart w:id="174" w:name="_Toc476230941"/>
      <w:bookmarkStart w:id="175" w:name="_Toc476476626"/>
      <w:bookmarkStart w:id="176" w:name="_Toc499103754"/>
      <w:bookmarkStart w:id="177" w:name="BingMaps"/>
      <w:r w:rsidRPr="001C012F">
        <w:rPr>
          <w:lang w:val="pt-BR"/>
        </w:rPr>
        <w:t>Plataforma Corporativa do Bing Mapas e Plataforma de Gerenciamento de Ativos Móveis</w:t>
      </w:r>
      <w:bookmarkEnd w:id="174"/>
      <w:bookmarkEnd w:id="175"/>
      <w:bookmarkEnd w:id="176"/>
    </w:p>
    <w:bookmarkEnd w:id="177"/>
    <w:p w14:paraId="434C6355" w14:textId="77777777" w:rsidR="009F252E" w:rsidRPr="00917344" w:rsidRDefault="009F252E" w:rsidP="009F252E">
      <w:pPr>
        <w:pStyle w:val="ProductList-Body"/>
        <w:rPr>
          <w:b/>
          <w:color w:val="00188F"/>
        </w:rPr>
      </w:pPr>
      <w:r>
        <w:rPr>
          <w:b/>
          <w:color w:val="00188F"/>
        </w:rPr>
        <w:t>SLs de Serviço</w:t>
      </w:r>
    </w:p>
    <w:p w14:paraId="648B85F6" w14:textId="77777777" w:rsidR="009F252E" w:rsidRDefault="009F252E" w:rsidP="009F252E">
      <w:pPr>
        <w:pStyle w:val="ProductList-Body"/>
      </w:pPr>
      <w:r>
        <w:t xml:space="preserve">Uma SL de Serviço é exigida para acessar os serviços por meio da Plataforma Corporativa do Bing Mapas ou da Plataforma de Gerenciamento de Ativos Móveis. Cada SL de Serviço deve ser comprada com, pelo menos, uma das seguintes SLs Complementares qualificadas: </w:t>
      </w:r>
    </w:p>
    <w:p w14:paraId="579F1ADD" w14:textId="77777777" w:rsidR="009F252E" w:rsidRDefault="009F252E" w:rsidP="009F252E">
      <w:pPr>
        <w:pStyle w:val="ProductList-Body"/>
        <w:numPr>
          <w:ilvl w:val="0"/>
          <w:numId w:val="40"/>
        </w:numPr>
        <w:ind w:left="450" w:hanging="270"/>
      </w:pPr>
      <w:r>
        <w:t>Para a SL de Serviço da Plataforma Corporativa do Bing Mapas:</w:t>
      </w:r>
    </w:p>
    <w:p w14:paraId="0DD66ABA" w14:textId="77777777" w:rsidR="009F252E" w:rsidRDefault="009F252E" w:rsidP="009F252E">
      <w:pPr>
        <w:pStyle w:val="ProductList-Body"/>
        <w:numPr>
          <w:ilvl w:val="0"/>
          <w:numId w:val="41"/>
        </w:numPr>
        <w:spacing w:before="40"/>
        <w:ind w:left="810" w:hanging="270"/>
      </w:pPr>
      <w:r>
        <w:t>uma SL de Uso Complementar do Site Público do Bing Mapas, disponível para um número especificado de transações faturáveis para uso em um site que esteja disponível ao público sem restrições.</w:t>
      </w:r>
    </w:p>
    <w:p w14:paraId="75C91E42" w14:textId="77777777" w:rsidR="009F252E" w:rsidRDefault="009F252E" w:rsidP="009F252E">
      <w:pPr>
        <w:pStyle w:val="ProductList-Body"/>
        <w:numPr>
          <w:ilvl w:val="0"/>
          <w:numId w:val="41"/>
        </w:numPr>
        <w:spacing w:before="40"/>
        <w:ind w:left="810" w:hanging="270"/>
      </w:pPr>
      <w:r>
        <w:t>uma SL de Uso Complementar do Site Interno do Bing Mapas, disponível para um número especificado de transações faturáveis para uso em um site interno (por exemplo, intranet) em uma rede privada,</w:t>
      </w:r>
    </w:p>
    <w:p w14:paraId="3F9ACF20" w14:textId="77777777" w:rsidR="009F252E" w:rsidRDefault="009F252E" w:rsidP="009F252E">
      <w:pPr>
        <w:pStyle w:val="ProductList-Body"/>
        <w:numPr>
          <w:ilvl w:val="0"/>
          <w:numId w:val="41"/>
        </w:numPr>
        <w:spacing w:before="40"/>
        <w:ind w:left="810" w:hanging="270"/>
      </w:pPr>
      <w:r>
        <w:t>SL Complementar de Usuário do Bing Mapas ou</w:t>
      </w:r>
    </w:p>
    <w:p w14:paraId="3108CFEC" w14:textId="77777777" w:rsidR="009F252E" w:rsidRDefault="009F252E" w:rsidP="009F252E">
      <w:pPr>
        <w:pStyle w:val="ProductList-Body"/>
        <w:numPr>
          <w:ilvl w:val="0"/>
          <w:numId w:val="41"/>
        </w:numPr>
        <w:spacing w:before="40"/>
        <w:ind w:left="810" w:hanging="270"/>
      </w:pPr>
      <w:r>
        <w:t>SL Complementar de Usuário do Bing Mapas Light.</w:t>
      </w:r>
    </w:p>
    <w:p w14:paraId="3A1D6DA5" w14:textId="77777777" w:rsidR="009F252E" w:rsidRDefault="009F252E" w:rsidP="009F252E">
      <w:pPr>
        <w:pStyle w:val="ProductList-Body"/>
        <w:numPr>
          <w:ilvl w:val="0"/>
          <w:numId w:val="20"/>
        </w:numPr>
        <w:spacing w:before="40"/>
        <w:ind w:left="450" w:hanging="270"/>
      </w:pPr>
      <w:r>
        <w:t>Para a SL de Serviço da Plataforma de Gerenciamento de Ativos Móveis; para cada Ativo:</w:t>
      </w:r>
    </w:p>
    <w:p w14:paraId="160435C6" w14:textId="77777777" w:rsidR="009F252E" w:rsidRDefault="009F252E" w:rsidP="009F252E">
      <w:pPr>
        <w:pStyle w:val="ProductList-Body"/>
        <w:numPr>
          <w:ilvl w:val="1"/>
          <w:numId w:val="20"/>
        </w:numPr>
        <w:spacing w:before="40"/>
        <w:ind w:left="810" w:hanging="270"/>
      </w:pPr>
      <w:r>
        <w:t>SL Complementar de Gerenciamento de Ativos Móveis para América do Norte (com ou sem encaminhamento)</w:t>
      </w:r>
    </w:p>
    <w:p w14:paraId="3A8FB6CF" w14:textId="77777777" w:rsidR="009F252E" w:rsidRDefault="009F252E" w:rsidP="009F252E">
      <w:pPr>
        <w:pStyle w:val="ProductList-Body"/>
        <w:numPr>
          <w:ilvl w:val="1"/>
          <w:numId w:val="20"/>
        </w:numPr>
        <w:spacing w:before="40"/>
        <w:ind w:left="810" w:hanging="270"/>
      </w:pPr>
      <w:r>
        <w:t>SL Complementar de Gerenciamento de Ativos Móveis para Europa (com ou sem encaminhamento) ou</w:t>
      </w:r>
    </w:p>
    <w:p w14:paraId="366500C9" w14:textId="77777777" w:rsidR="009F252E" w:rsidRDefault="009F252E" w:rsidP="009F252E">
      <w:pPr>
        <w:pStyle w:val="ProductList-Body"/>
        <w:numPr>
          <w:ilvl w:val="1"/>
          <w:numId w:val="20"/>
        </w:numPr>
        <w:spacing w:before="40"/>
        <w:ind w:left="810" w:hanging="270"/>
      </w:pPr>
      <w:r>
        <w:t>SL Complementar de Gerenciamento de Ativos Móveis para Todos os Outros Países (com ou sem encaminhamento)</w:t>
      </w:r>
    </w:p>
    <w:p w14:paraId="5BDBF3D6" w14:textId="77777777" w:rsidR="009F252E" w:rsidRDefault="009F252E" w:rsidP="009F252E">
      <w:pPr>
        <w:pStyle w:val="ProductList-Body"/>
      </w:pPr>
    </w:p>
    <w:p w14:paraId="20264A43" w14:textId="77777777" w:rsidR="009F252E" w:rsidRPr="00917344" w:rsidRDefault="009F252E" w:rsidP="009F252E">
      <w:pPr>
        <w:pStyle w:val="ProductList-Body"/>
        <w:rPr>
          <w:b/>
          <w:color w:val="00188F"/>
        </w:rPr>
      </w:pPr>
      <w:r>
        <w:rPr>
          <w:b/>
          <w:color w:val="00188F"/>
        </w:rPr>
        <w:t>SLs Complementares da SL de Serviço da Plataforma de Gerenciamento de Ativos Móveis Qualificada</w:t>
      </w:r>
    </w:p>
    <w:p w14:paraId="77FBA6EE" w14:textId="77777777" w:rsidR="009F252E" w:rsidRDefault="009F252E" w:rsidP="009F252E">
      <w:pPr>
        <w:pStyle w:val="ProductList-Body"/>
      </w:pPr>
      <w:r>
        <w:t>Para a Plataforma de Gerenciamento de Ativos Móveis, é necessária uma SL Complementar para cada Ativo rastreado, cuja posição no GPS ou baseada em outro sensor possa ser monitorada, exibida, convertida em geocódigo ou usada para realizar cálculos por meio da Plataforma de Gerenciamento de Ativos Móveis. “Ativo” é definido como qualquer veículo, dispositivo ou outro objeto móvel. Essas SLs Complementares se destinam a um número especificado de Ativos rastreados.</w:t>
      </w:r>
    </w:p>
    <w:p w14:paraId="0C3FFA51" w14:textId="77777777" w:rsidR="009F252E" w:rsidRDefault="009F252E" w:rsidP="009F252E">
      <w:pPr>
        <w:pStyle w:val="ProductList-Body"/>
      </w:pPr>
    </w:p>
    <w:p w14:paraId="0D72A0AA" w14:textId="77777777" w:rsidR="009F252E" w:rsidRPr="00917344" w:rsidRDefault="009F252E" w:rsidP="00D0659B">
      <w:pPr>
        <w:pStyle w:val="ProductList-Body"/>
        <w:keepNext/>
        <w:rPr>
          <w:b/>
          <w:color w:val="00188F"/>
        </w:rPr>
      </w:pPr>
      <w:r>
        <w:rPr>
          <w:b/>
          <w:color w:val="00188F"/>
        </w:rPr>
        <w:t>Usuários Autenticados</w:t>
      </w:r>
    </w:p>
    <w:p w14:paraId="018A45D2" w14:textId="77777777" w:rsidR="009F252E" w:rsidRDefault="009F252E" w:rsidP="009F252E">
      <w:pPr>
        <w:pStyle w:val="ProductList-Body"/>
      </w:pPr>
      <w:r>
        <w:t>Os Usuários que são autenticados pelos programas do Cliente que acessam a Plataforma Corporativa do Bing Mapas e a Plataforma de Gerenciamento de Ativos Móveis devem ter uma SL.</w:t>
      </w:r>
    </w:p>
    <w:p w14:paraId="09852041" w14:textId="77777777" w:rsidR="00A07C2D" w:rsidRPr="00F55075" w:rsidRDefault="00A07C2D" w:rsidP="00A07C2D">
      <w:pPr>
        <w:pStyle w:val="ProductList-Body"/>
      </w:pPr>
    </w:p>
    <w:p w14:paraId="533301E1" w14:textId="77777777" w:rsidR="00A07C2D" w:rsidRPr="00F55075" w:rsidRDefault="00A07C2D" w:rsidP="00A07C2D">
      <w:pPr>
        <w:pStyle w:val="ProductList-Body"/>
      </w:pPr>
      <w:r>
        <w:rPr>
          <w:b/>
          <w:color w:val="00188F"/>
        </w:rPr>
        <w:t>APIs do Bing Mapas</w:t>
      </w:r>
    </w:p>
    <w:p w14:paraId="66DBEB47" w14:textId="5762E2A7" w:rsidR="00A07C2D" w:rsidRPr="00F55075" w:rsidRDefault="00A07C2D" w:rsidP="00A07C2D">
      <w:pPr>
        <w:pStyle w:val="ProductList-Body"/>
      </w:pPr>
      <w:r>
        <w:t xml:space="preserve">O Cliente poderá usar todas as APIs do Bing Mapas de acordo com os Termos de Uso das APIs da Plataforma do Microsoft Bing Mapas e dos SDKs da Plataforma do Bing Mapas, incluindo todos os seus sucessores, localizados nos sites </w:t>
      </w:r>
      <w:hyperlink r:id="rId48" w:history="1">
        <w:r>
          <w:rPr>
            <w:rStyle w:val="Hyperlink"/>
          </w:rPr>
          <w:t>https://aka.ms/bingmapsplatformapistou</w:t>
        </w:r>
      </w:hyperlink>
      <w:r>
        <w:t xml:space="preserve"> e </w:t>
      </w:r>
      <w:hyperlink r:id="rId49" w:history="1">
        <w:r w:rsidR="00BE1C28">
          <w:rPr>
            <w:rStyle w:val="Hyperlink"/>
          </w:rPr>
          <w:t>https://aka.ms/bingmapsplatformsdks/</w:t>
        </w:r>
      </w:hyperlink>
      <w:r>
        <w:t>.</w:t>
      </w:r>
    </w:p>
    <w:p w14:paraId="1DDDFB21" w14:textId="77777777" w:rsidR="00A07C2D" w:rsidRPr="00F55075" w:rsidRDefault="00A07C2D" w:rsidP="00A07C2D">
      <w:pPr>
        <w:pStyle w:val="ProductList-Body"/>
      </w:pPr>
    </w:p>
    <w:p w14:paraId="67F7EFE3" w14:textId="77777777" w:rsidR="00A07C2D" w:rsidRPr="00F55075" w:rsidRDefault="00A07C2D" w:rsidP="00A07C2D">
      <w:pPr>
        <w:pStyle w:val="ProductList-Body"/>
      </w:pPr>
      <w:r>
        <w:rPr>
          <w:b/>
          <w:color w:val="00188F"/>
        </w:rPr>
        <w:t>Privacidade do Bing Mapas</w:t>
      </w:r>
    </w:p>
    <w:p w14:paraId="2DBABB92" w14:textId="77777777" w:rsidR="00A07C2D" w:rsidRPr="00F55075" w:rsidRDefault="00A07C2D" w:rsidP="00A07C2D">
      <w:pPr>
        <w:pStyle w:val="ProductList-Body"/>
      </w:pPr>
      <w:r>
        <w:t xml:space="preserve">Os termos e a Política de Privacidade do Bing nos Termos de Uso das APIs da Plataforma do Microsoft Bing Mapas localizados no site: </w:t>
      </w:r>
      <w:hyperlink r:id="rId50" w:history="1">
        <w:r>
          <w:rPr>
            <w:rStyle w:val="Hyperlink"/>
          </w:rPr>
          <w:t>https://go.microsoft.com/fwlink/?LinkId=521839</w:t>
        </w:r>
      </w:hyperlink>
      <w:r>
        <w:t xml:space="preserve"> aplicam-se ao uso que o Cliente faz dos Serviços do Bing Mapas.</w:t>
      </w:r>
    </w:p>
    <w:p w14:paraId="132DA2C1"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45E5D50" w14:textId="77777777" w:rsidR="008F3606" w:rsidRPr="001C012F" w:rsidRDefault="008F3606" w:rsidP="008F3606">
      <w:pPr>
        <w:pStyle w:val="ProductList-Offering2Heading"/>
        <w:outlineLvl w:val="2"/>
        <w:rPr>
          <w:lang w:val="pt-BR"/>
        </w:rPr>
      </w:pPr>
      <w:bookmarkStart w:id="178" w:name="_Toc476476628"/>
      <w:r w:rsidRPr="001C012F">
        <w:rPr>
          <w:lang w:val="pt-BR"/>
        </w:rPr>
        <w:tab/>
      </w:r>
      <w:bookmarkStart w:id="179" w:name="_Toc476230942"/>
      <w:bookmarkStart w:id="180" w:name="_Toc499103755"/>
      <w:bookmarkStart w:id="181" w:name="BusinessApplicationPlatform"/>
      <w:r w:rsidRPr="001C012F">
        <w:rPr>
          <w:lang w:val="pt-BR"/>
        </w:rPr>
        <w:t>Plataforma de Aplicativos Comerciais</w:t>
      </w:r>
      <w:bookmarkEnd w:id="179"/>
      <w:bookmarkEnd w:id="180"/>
    </w:p>
    <w:bookmarkEnd w:id="181"/>
    <w:p w14:paraId="232EA10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1"/>
          <w:type w:val="continuous"/>
          <w:pgSz w:w="12240" w:h="15840"/>
          <w:pgMar w:top="1440" w:right="720" w:bottom="1440" w:left="720" w:header="720" w:footer="720" w:gutter="0"/>
          <w:cols w:space="720"/>
          <w:titlePg/>
          <w:docGrid w:linePitch="360"/>
        </w:sectPr>
      </w:pPr>
    </w:p>
    <w:p w14:paraId="4EE450A6"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Flow</w:t>
      </w:r>
    </w:p>
    <w:p w14:paraId="27F6D89B"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PowerApps</w:t>
      </w:r>
    </w:p>
    <w:p w14:paraId="43E08627"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Pro</w:t>
      </w:r>
    </w:p>
    <w:p w14:paraId="178769D3" w14:textId="77777777" w:rsidR="008F3606" w:rsidRPr="001C012F" w:rsidRDefault="008F3606" w:rsidP="008F3606">
      <w:pPr>
        <w:pStyle w:val="ProductList-Body"/>
        <w:rPr>
          <w:lang w:val="en-US"/>
        </w:rPr>
      </w:pPr>
      <w:r w:rsidRPr="001C012F">
        <w:rPr>
          <w:rFonts w:asciiTheme="majorHAnsi" w:hAnsiTheme="majorHAnsi"/>
          <w:sz w:val="16"/>
          <w:szCs w:val="16"/>
          <w:lang w:val="en-US"/>
        </w:rPr>
        <w:t>Microsoft Power BI Premium</w:t>
      </w:r>
    </w:p>
    <w:p w14:paraId="40F38D75" w14:textId="77777777" w:rsidR="008F3606" w:rsidRPr="001C012F" w:rsidRDefault="008F3606" w:rsidP="008F3606">
      <w:pPr>
        <w:pStyle w:val="ProductList-Body"/>
        <w:rPr>
          <w:rFonts w:asciiTheme="majorHAnsi" w:hAnsiTheme="majorHAnsi"/>
          <w:sz w:val="16"/>
          <w:szCs w:val="16"/>
          <w:lang w:val="en-US"/>
        </w:rPr>
        <w:sectPr w:rsidR="008F3606" w:rsidRPr="001C012F"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sidRPr="001C012F">
        <w:rPr>
          <w:rFonts w:asciiTheme="majorHAnsi" w:hAnsiTheme="majorHAnsi"/>
          <w:sz w:val="16"/>
          <w:szCs w:val="16"/>
          <w:lang w:val="en-US"/>
        </w:rPr>
        <w:t>Microsoft Stream</w:t>
      </w:r>
    </w:p>
    <w:p w14:paraId="5A86981F" w14:textId="77777777" w:rsidR="008F3606" w:rsidRPr="00A7735B" w:rsidRDefault="008F3606" w:rsidP="008F3606">
      <w:pPr>
        <w:pStyle w:val="ProductList-Body"/>
        <w:pBdr>
          <w:top w:val="single" w:sz="4" w:space="1" w:color="BFBFBF" w:themeColor="background1" w:themeShade="BF"/>
        </w:pBdr>
        <w:rPr>
          <w:b/>
          <w:color w:val="000000" w:themeColor="text1"/>
          <w:sz w:val="8"/>
          <w:szCs w:val="8"/>
          <w:lang w:val="en-US" w:eastAsia="en-US" w:bidi="ar-SA"/>
        </w:rPr>
      </w:pPr>
    </w:p>
    <w:p w14:paraId="7886B633" w14:textId="77777777" w:rsidR="008F3606" w:rsidRPr="004E78BB" w:rsidRDefault="008F3606" w:rsidP="008F3606">
      <w:pPr>
        <w:pStyle w:val="ProductList-Body"/>
        <w:keepNext/>
        <w:tabs>
          <w:tab w:val="clear" w:pos="158"/>
          <w:tab w:val="left" w:pos="360"/>
        </w:tabs>
      </w:pPr>
      <w:r>
        <w:rPr>
          <w:b/>
          <w:color w:val="00188F"/>
        </w:rPr>
        <w:t>Notificações</w:t>
      </w:r>
    </w:p>
    <w:p w14:paraId="571BA8DF" w14:textId="77777777" w:rsidR="006B11FD" w:rsidRPr="00E52A5C" w:rsidRDefault="006B11FD" w:rsidP="006B11FD">
      <w:pPr>
        <w:pStyle w:val="ProductList-Body"/>
      </w:pPr>
      <w:r>
        <w:t xml:space="preserve">As Notificações do Bing Mapas, </w:t>
      </w:r>
      <w:r>
        <w:rPr>
          <w:color w:val="000000" w:themeColor="text1"/>
        </w:rPr>
        <w:t xml:space="preserve">Padrão Visual H.264/AVC, o Padrão de Vídeo VC-1, o Padrão Visual MPEG-4 Parte 2 e o Padrão de Vídeo </w:t>
      </w:r>
      <w:r>
        <w:t xml:space="preserve">MPEG-2 contidas no </w:t>
      </w:r>
      <w:hyperlink w:anchor="Attachment1" w:history="1">
        <w:r>
          <w:rPr>
            <w:rStyle w:val="Hyperlink"/>
          </w:rPr>
          <w:t>Anexo 1</w:t>
        </w:r>
      </w:hyperlink>
      <w:r>
        <w:t xml:space="preserve"> são aplicáveis.</w:t>
      </w:r>
    </w:p>
    <w:p w14:paraId="5FE18BC0" w14:textId="77777777" w:rsidR="008F3606" w:rsidRPr="004E78BB" w:rsidRDefault="008F3606" w:rsidP="008F3606">
      <w:pPr>
        <w:pStyle w:val="ProductList-Body"/>
      </w:pPr>
    </w:p>
    <w:p w14:paraId="6ABB1C6A" w14:textId="77777777" w:rsidR="008F3606" w:rsidRPr="004E78BB" w:rsidRDefault="008F3606" w:rsidP="008F3606">
      <w:pPr>
        <w:pStyle w:val="ProductList-Body"/>
        <w:keepNext/>
        <w:tabs>
          <w:tab w:val="clear" w:pos="158"/>
          <w:tab w:val="left" w:pos="360"/>
        </w:tabs>
      </w:pPr>
      <w:r>
        <w:rPr>
          <w:b/>
          <w:color w:val="00188F"/>
          <w:szCs w:val="18"/>
        </w:rPr>
        <w:t>Microsoft Power BI</w:t>
      </w:r>
    </w:p>
    <w:p w14:paraId="273DFC48" w14:textId="77777777" w:rsidR="008F3606" w:rsidRPr="004E78BB" w:rsidRDefault="008F3606" w:rsidP="008F3606">
      <w:pPr>
        <w:pStyle w:val="ProductList-Body"/>
        <w:ind w:left="180"/>
      </w:pPr>
      <w:r>
        <w:rPr>
          <w:b/>
          <w:color w:val="0072C6"/>
          <w:szCs w:val="18"/>
        </w:rPr>
        <w:t>Definições</w:t>
      </w:r>
    </w:p>
    <w:p w14:paraId="10040D9B" w14:textId="77777777" w:rsidR="008F3606" w:rsidRPr="004E78BB" w:rsidRDefault="008F3606" w:rsidP="008F3606">
      <w:pPr>
        <w:pStyle w:val="ProductList-Body"/>
        <w:ind w:left="180"/>
      </w:pPr>
      <w:r>
        <w:rPr>
          <w:szCs w:val="18"/>
        </w:rPr>
        <w:t xml:space="preserve">“Aplicativo do Cliente” significa um aplicativo ou qualquer conjunto de aplicativos que adicione funcionalidade principal e significativa para os Recursos Incorporados e que não esteja principalmente um substituto para qualquer parte dos serviços do Microsoft Power BI. </w:t>
      </w:r>
    </w:p>
    <w:p w14:paraId="068AB6AC" w14:textId="77777777" w:rsidR="008F3606" w:rsidRPr="004E78BB" w:rsidRDefault="008F3606" w:rsidP="008F3606">
      <w:pPr>
        <w:pStyle w:val="ProductList-Body"/>
        <w:ind w:left="180"/>
      </w:pPr>
      <w:r>
        <w:rPr>
          <w:szCs w:val="18"/>
        </w:rPr>
        <w:t xml:space="preserve">“Recursos Incorporados” significa as APIs do Power BI e as visões incorporadas para uso por um aplicativo. </w:t>
      </w:r>
    </w:p>
    <w:p w14:paraId="128EA347" w14:textId="77777777" w:rsidR="008F3606" w:rsidRPr="004E78BB" w:rsidRDefault="008F3606" w:rsidP="008F3606">
      <w:pPr>
        <w:pStyle w:val="ProductList-Body"/>
        <w:ind w:left="180"/>
      </w:pPr>
    </w:p>
    <w:p w14:paraId="051A9684" w14:textId="77777777" w:rsidR="008F3606" w:rsidRPr="004E78BB" w:rsidRDefault="008F3606" w:rsidP="008F3606">
      <w:pPr>
        <w:pStyle w:val="ProductList-Body"/>
        <w:ind w:left="180"/>
      </w:pPr>
      <w:r>
        <w:rPr>
          <w:b/>
          <w:color w:val="0072C6"/>
          <w:szCs w:val="18"/>
        </w:rPr>
        <w:t>Exceção de Hospedagem dos Recursos Incorporados</w:t>
      </w:r>
    </w:p>
    <w:p w14:paraId="680CF083" w14:textId="77777777" w:rsidR="008F3606" w:rsidRPr="004E78BB" w:rsidRDefault="008F3606" w:rsidP="008F3606">
      <w:pPr>
        <w:pStyle w:val="ProductList-Body"/>
        <w:ind w:left="180"/>
      </w:pPr>
      <w:r>
        <w:rPr>
          <w:szCs w:val="18"/>
        </w:rPr>
        <w:t>O Cliente poderá criar e manter um Aplicativo de Clientes e, a despeito de qualquer disposição em contrário no respectivo contrato de licenciamento por volume, combinar os Recursos Incorporados com os Dados do Cliente pertencentes ou licenciados por ele ou um terceiro, a fim de criar um Aplicativo de Clientes usando os Recursos Incorporados em conjunto com os Dados do Cliente. Qualquer conteúdo de Power BI acessado pelo Aplicativo de Clientes ou seus usuários finais devem ser armazenados no recurso do Microsoft Power BI Premium. O Cliente poderá permitir que terceiros acessem e usem os Recursos Incorporados em conexão com o uso desse Aplicativo de Cliente. O Cliente é responsável por esse uso e por garantir que estes termos e os termos e as condições do respectivo contrato de licenciamento por volume sejam cumpridos por esse uso.</w:t>
      </w:r>
    </w:p>
    <w:p w14:paraId="5373B206" w14:textId="77777777" w:rsidR="008F3606" w:rsidRPr="004E78BB" w:rsidRDefault="008F3606" w:rsidP="008F3606">
      <w:pPr>
        <w:pStyle w:val="ProductList-Body"/>
        <w:ind w:left="180"/>
      </w:pPr>
    </w:p>
    <w:p w14:paraId="18816141" w14:textId="77777777" w:rsidR="008F3606" w:rsidRPr="004E78BB" w:rsidRDefault="008F3606" w:rsidP="008F3606">
      <w:pPr>
        <w:pStyle w:val="ProductList-Body"/>
        <w:ind w:left="180"/>
      </w:pPr>
      <w:r>
        <w:rPr>
          <w:b/>
          <w:color w:val="0072C6"/>
          <w:szCs w:val="18"/>
        </w:rPr>
        <w:t>Limitações</w:t>
      </w:r>
    </w:p>
    <w:p w14:paraId="367CC29F" w14:textId="77777777" w:rsidR="008F3606" w:rsidRPr="004E78BB" w:rsidRDefault="008F3606" w:rsidP="008F3606">
      <w:pPr>
        <w:pStyle w:val="ProductList-Body"/>
        <w:ind w:left="180"/>
      </w:pPr>
      <w:r>
        <w:rPr>
          <w:szCs w:val="18"/>
        </w:rPr>
        <w:t>O Cliente não poderá</w:t>
      </w:r>
    </w:p>
    <w:p w14:paraId="6B431697" w14:textId="77777777" w:rsidR="008F3606" w:rsidRPr="004E78BB" w:rsidRDefault="008F3606" w:rsidP="008F3606">
      <w:pPr>
        <w:pStyle w:val="ProductList-Body"/>
        <w:numPr>
          <w:ilvl w:val="0"/>
          <w:numId w:val="42"/>
        </w:numPr>
        <w:ind w:left="810" w:hanging="270"/>
      </w:pPr>
      <w:r>
        <w:rPr>
          <w:szCs w:val="18"/>
        </w:rPr>
        <w:t>revender nem redistribuir os serviços Microsoft Power BI ou</w:t>
      </w:r>
    </w:p>
    <w:p w14:paraId="07C68DFA" w14:textId="77777777" w:rsidR="008F3606" w:rsidRPr="004E78BB" w:rsidRDefault="008F3606" w:rsidP="008F3606">
      <w:pPr>
        <w:pStyle w:val="ProductList-Body"/>
        <w:numPr>
          <w:ilvl w:val="0"/>
          <w:numId w:val="42"/>
        </w:numPr>
        <w:ind w:left="810" w:hanging="270"/>
      </w:pPr>
      <w:r>
        <w:rPr>
          <w:szCs w:val="18"/>
        </w:rPr>
        <w:t xml:space="preserve">permitir que vários usuários acessem direta ou indiretamente qualquer recurso do Microsoft Power BI disponibilizado por usuário. </w:t>
      </w:r>
    </w:p>
    <w:p w14:paraId="674171AE" w14:textId="77777777" w:rsidR="008F3606" w:rsidRPr="004E78BB" w:rsidRDefault="008F3606" w:rsidP="008F3606">
      <w:pPr>
        <w:pStyle w:val="ProductList-Body"/>
        <w:ind w:left="180"/>
      </w:pPr>
    </w:p>
    <w:p w14:paraId="54B31373" w14:textId="77777777" w:rsidR="008F3606" w:rsidRPr="004E78BB" w:rsidRDefault="008F3606" w:rsidP="008F3606">
      <w:pPr>
        <w:pStyle w:val="ProductList-Body"/>
        <w:ind w:left="180"/>
      </w:pPr>
      <w:r>
        <w:rPr>
          <w:b/>
          <w:color w:val="0072C6"/>
          <w:szCs w:val="18"/>
        </w:rPr>
        <w:t xml:space="preserve">Acesso sem uma SL de Usuário </w:t>
      </w:r>
    </w:p>
    <w:p w14:paraId="74FE0A8D" w14:textId="21570C0E" w:rsidR="008F3606" w:rsidRDefault="008F3606" w:rsidP="008F3606">
      <w:pPr>
        <w:pStyle w:val="ProductList-Body"/>
        <w:ind w:left="180"/>
        <w:rPr>
          <w:szCs w:val="18"/>
        </w:rPr>
      </w:pPr>
      <w:r>
        <w:rPr>
          <w:szCs w:val="18"/>
        </w:rPr>
        <w:t>Uma SL de Usuário não é exigida para visualizar o conteúdo no recurso do Power BI Premium que é compartilhado por meio de APIs incorporadas ou funcionalidade de exibições incorporadas. Somente com a série P do Power BI Premium, uma SL de Usuário também não é exigida para visualizar o conteúdo no recurso do Power BI Premium que é compartilhado por meio de aplicativos ou recursos de assinatura de email ou por meio do Power BI Report Server.</w:t>
      </w:r>
    </w:p>
    <w:p w14:paraId="23763E5E" w14:textId="1C2546F2" w:rsidR="00D0659B" w:rsidRDefault="00D0659B" w:rsidP="008F3606">
      <w:pPr>
        <w:pStyle w:val="ProductList-Body"/>
        <w:ind w:left="180"/>
        <w:rPr>
          <w:szCs w:val="18"/>
        </w:rPr>
      </w:pPr>
    </w:p>
    <w:p w14:paraId="66FDBC42" w14:textId="77777777" w:rsidR="00D0659B" w:rsidRPr="0008458E" w:rsidRDefault="00D0659B" w:rsidP="00D0659B">
      <w:pPr>
        <w:pStyle w:val="ProductList-Body"/>
        <w:ind w:left="180"/>
      </w:pPr>
      <w:r>
        <w:rPr>
          <w:b/>
          <w:color w:val="0072C6"/>
          <w:szCs w:val="18"/>
        </w:rPr>
        <w:t>Publicação na Web</w:t>
      </w:r>
    </w:p>
    <w:p w14:paraId="2F2C2038" w14:textId="77777777" w:rsidR="00D0659B" w:rsidRPr="0008458E" w:rsidRDefault="00D0659B" w:rsidP="00D0659B">
      <w:pPr>
        <w:pStyle w:val="ProductList-Body"/>
        <w:ind w:left="180"/>
      </w:pPr>
      <w:r>
        <w:t>O Cliente pode usar o recurso de publicação na Web para compartilhar o conteúdo somente em um site disponível publicamente. O Cliente não pode usar esse recurso para compartilhar conteúdo internamente. A Microsoft pode exibir o conteúdo publicado por meio do recurso de publicação na Web em uma galeria ou site público.</w:t>
      </w:r>
    </w:p>
    <w:p w14:paraId="5BC6B092" w14:textId="77777777" w:rsidR="009F252E" w:rsidRPr="000772BE" w:rsidRDefault="003E5DA6"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1148CE2B" w14:textId="6CB1304E" w:rsidR="00D6798A" w:rsidRPr="001C012F" w:rsidRDefault="009F252E" w:rsidP="005B32E7">
      <w:pPr>
        <w:pStyle w:val="ProductList-Offering2Heading"/>
        <w:keepNext/>
        <w:outlineLvl w:val="2"/>
        <w:rPr>
          <w:b w:val="0"/>
          <w:color w:val="000000" w:themeColor="text1"/>
          <w:sz w:val="8"/>
          <w:szCs w:val="8"/>
          <w:lang w:val="pt-BR"/>
        </w:rPr>
      </w:pPr>
      <w:r w:rsidRPr="001C012F">
        <w:rPr>
          <w:lang w:val="pt-BR"/>
        </w:rPr>
        <w:tab/>
      </w:r>
      <w:bookmarkStart w:id="182" w:name="_Toc499103756"/>
      <w:r w:rsidR="00D6798A" w:rsidRPr="001C012F">
        <w:rPr>
          <w:lang w:val="pt-BR"/>
        </w:rPr>
        <w:t>Microsoft Cloud App Security</w:t>
      </w:r>
      <w:bookmarkEnd w:id="178"/>
      <w:bookmarkEnd w:id="182"/>
    </w:p>
    <w:p w14:paraId="311A122D" w14:textId="77777777" w:rsidR="00D6798A" w:rsidRDefault="00D6798A" w:rsidP="00D6798A">
      <w:pPr>
        <w:pStyle w:val="ProductList-Body"/>
        <w:keepNext/>
        <w:tabs>
          <w:tab w:val="clear" w:pos="158"/>
          <w:tab w:val="left" w:pos="360"/>
        </w:tabs>
        <w:rPr>
          <w:b/>
          <w:color w:val="00188F"/>
        </w:rPr>
      </w:pPr>
      <w:r>
        <w:rPr>
          <w:b/>
          <w:color w:val="00188F"/>
        </w:rPr>
        <w:t>Notificações</w:t>
      </w:r>
    </w:p>
    <w:p w14:paraId="503817EC" w14:textId="77777777" w:rsidR="00D6798A" w:rsidRDefault="00D6798A" w:rsidP="00D6798A">
      <w:pPr>
        <w:pStyle w:val="ProductList-Body"/>
        <w:rPr>
          <w:b/>
          <w:color w:val="00188F"/>
        </w:rPr>
      </w:pPr>
      <w:r>
        <w:t xml:space="preserve">As notificações sobre o Bing Mapas e os Serviços Profissionais contidas no </w:t>
      </w:r>
      <w:hyperlink w:anchor="Attachment1" w:history="1">
        <w:r>
          <w:rPr>
            <w:rStyle w:val="Hyperlink"/>
          </w:rPr>
          <w:t>Anexo 1</w:t>
        </w:r>
      </w:hyperlink>
      <w:r>
        <w:t xml:space="preserve"> são aplicáveis.</w:t>
      </w:r>
    </w:p>
    <w:p w14:paraId="4A9D09EB" w14:textId="77777777" w:rsidR="009F252E" w:rsidRPr="000772BE" w:rsidRDefault="003E5DA6" w:rsidP="009F252E">
      <w:pPr>
        <w:pStyle w:val="ProductList-Body"/>
        <w:shd w:val="clear" w:color="auto" w:fill="A6A6A6" w:themeFill="background1" w:themeFillShade="A6"/>
        <w:spacing w:before="120" w:after="240"/>
        <w:jc w:val="right"/>
      </w:pPr>
      <w:hyperlink w:anchor="TableofContents" w:history="1">
        <w:r w:rsidR="009F252E">
          <w:rPr>
            <w:rStyle w:val="Hyperlink"/>
            <w:sz w:val="16"/>
            <w:szCs w:val="16"/>
          </w:rPr>
          <w:t>Sumário</w:t>
        </w:r>
      </w:hyperlink>
      <w:r w:rsidR="009F252E">
        <w:rPr>
          <w:rStyle w:val="Hyperlink"/>
          <w:sz w:val="16"/>
          <w:szCs w:val="16"/>
        </w:rPr>
        <w:t xml:space="preserve"> </w:t>
      </w:r>
      <w:r w:rsidR="009F252E">
        <w:rPr>
          <w:sz w:val="16"/>
          <w:szCs w:val="16"/>
        </w:rPr>
        <w:t xml:space="preserve">/ </w:t>
      </w:r>
      <w:hyperlink w:anchor="GeneralTerms" w:history="1">
        <w:r w:rsidR="009F252E">
          <w:rPr>
            <w:rStyle w:val="Hyperlink"/>
            <w:sz w:val="16"/>
            <w:szCs w:val="16"/>
          </w:rPr>
          <w:t>Termos Gerais</w:t>
        </w:r>
      </w:hyperlink>
      <w:r w:rsidR="009F252E">
        <w:t xml:space="preserve"> </w:t>
      </w:r>
    </w:p>
    <w:p w14:paraId="5C92F33E" w14:textId="77777777" w:rsidR="008F3606" w:rsidRPr="001C012F" w:rsidRDefault="008F3606" w:rsidP="008F3606">
      <w:pPr>
        <w:pStyle w:val="ProductList-Offering2Heading"/>
        <w:outlineLvl w:val="2"/>
        <w:rPr>
          <w:lang w:val="pt-BR"/>
        </w:rPr>
      </w:pPr>
      <w:r w:rsidRPr="001C012F">
        <w:rPr>
          <w:lang w:val="pt-BR"/>
        </w:rPr>
        <w:tab/>
      </w:r>
      <w:bookmarkStart w:id="183" w:name="_Toc476230944"/>
      <w:bookmarkStart w:id="184" w:name="_Toc499103757"/>
      <w:r w:rsidRPr="001C012F">
        <w:rPr>
          <w:lang w:val="pt-BR"/>
        </w:rPr>
        <w:t>Microsoft Intune</w:t>
      </w:r>
      <w:bookmarkEnd w:id="183"/>
      <w:bookmarkEnd w:id="184"/>
    </w:p>
    <w:p w14:paraId="0C8A8537" w14:textId="77777777" w:rsidR="008F3606" w:rsidRPr="00A8327A" w:rsidRDefault="008F3606" w:rsidP="008F3606">
      <w:pPr>
        <w:pStyle w:val="ProductList-Body"/>
        <w:rPr>
          <w:rFonts w:asciiTheme="majorHAnsi" w:hAnsiTheme="majorHAnsi"/>
          <w:sz w:val="16"/>
          <w:szCs w:val="16"/>
        </w:rPr>
        <w:sectPr w:rsidR="008F3606" w:rsidRPr="00A8327A" w:rsidSect="00A640E4">
          <w:footerReference w:type="first" r:id="rId54"/>
          <w:type w:val="continuous"/>
          <w:pgSz w:w="12240" w:h="15840"/>
          <w:pgMar w:top="1440" w:right="720" w:bottom="1440" w:left="720" w:header="720" w:footer="720" w:gutter="0"/>
          <w:cols w:space="720"/>
          <w:titlePg/>
          <w:docGrid w:linePitch="360"/>
        </w:sectPr>
      </w:pPr>
    </w:p>
    <w:p w14:paraId="392553D7" w14:textId="77777777" w:rsidR="008F3606" w:rsidRPr="004E78BB" w:rsidRDefault="008F3606" w:rsidP="008F3606">
      <w:pPr>
        <w:pStyle w:val="ProductList-Body"/>
      </w:pPr>
      <w:r>
        <w:rPr>
          <w:rFonts w:asciiTheme="majorHAnsi" w:hAnsiTheme="majorHAnsi"/>
          <w:sz w:val="16"/>
          <w:szCs w:val="16"/>
        </w:rPr>
        <w:t>Microsoft Intune (por usuário, por dispositivo)</w:t>
      </w:r>
    </w:p>
    <w:p w14:paraId="680E362C" w14:textId="77777777" w:rsidR="008F3606" w:rsidRPr="004E78BB" w:rsidRDefault="008F3606" w:rsidP="008F3606">
      <w:pPr>
        <w:pStyle w:val="ProductList-Body"/>
      </w:pPr>
      <w:r>
        <w:rPr>
          <w:rFonts w:asciiTheme="majorHAnsi" w:hAnsiTheme="majorHAnsi"/>
          <w:sz w:val="16"/>
          <w:szCs w:val="16"/>
        </w:rPr>
        <w:t>Microsoft Intune para EDU (por usuário, por dispositivo)</w:t>
      </w:r>
    </w:p>
    <w:p w14:paraId="04411260" w14:textId="77777777" w:rsidR="008F3606" w:rsidRPr="004E78BB" w:rsidRDefault="008F3606" w:rsidP="008F3606">
      <w:pPr>
        <w:pStyle w:val="ProductList-Body"/>
      </w:pPr>
      <w:r>
        <w:rPr>
          <w:rFonts w:asciiTheme="majorHAnsi" w:hAnsiTheme="majorHAnsi"/>
          <w:sz w:val="16"/>
          <w:szCs w:val="16"/>
        </w:rPr>
        <w:t>Complemento do Microsoft Intune para System Center Configuration</w:t>
      </w:r>
    </w:p>
    <w:p w14:paraId="4F6A9EED" w14:textId="77777777" w:rsidR="008F3606" w:rsidRPr="00A8327A" w:rsidRDefault="008F3606" w:rsidP="008F3606">
      <w:pPr>
        <w:pStyle w:val="ProductList-Body"/>
        <w:rPr>
          <w:rFonts w:asciiTheme="majorHAnsi" w:hAnsiTheme="majorHAnsi"/>
          <w:sz w:val="16"/>
          <w:szCs w:val="16"/>
        </w:rPr>
        <w:sectPr w:rsidR="008F36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O Complemento do Microsoft Intune para System Center Configuration Manager e System Center Endpoint Protection (por usuário, por dispositivo)</w:t>
      </w:r>
      <w:r>
        <w:rPr>
          <w:rFonts w:asciiTheme="majorHAnsi" w:hAnsiTheme="majorHAnsi"/>
          <w:sz w:val="16"/>
          <w:szCs w:val="16"/>
        </w:rPr>
        <w:br/>
        <w:t>(“Complemento do Microsoft Intune”)</w:t>
      </w:r>
    </w:p>
    <w:p w14:paraId="485FD0D3" w14:textId="77777777" w:rsidR="008F3606" w:rsidRPr="00907AA3" w:rsidRDefault="008F3606" w:rsidP="008F3606">
      <w:pPr>
        <w:pStyle w:val="ProductList-Body"/>
        <w:pBdr>
          <w:top w:val="single" w:sz="4" w:space="1" w:color="BFBFBF" w:themeColor="background1" w:themeShade="BF"/>
        </w:pBdr>
        <w:rPr>
          <w:b/>
          <w:color w:val="000000" w:themeColor="text1"/>
          <w:sz w:val="8"/>
          <w:szCs w:val="8"/>
          <w:lang w:eastAsia="en-US" w:bidi="ar-SA"/>
        </w:rPr>
      </w:pPr>
    </w:p>
    <w:p w14:paraId="1EDB099E" w14:textId="77777777" w:rsidR="008F3606" w:rsidRPr="004E78BB" w:rsidRDefault="008F3606" w:rsidP="008F3606">
      <w:pPr>
        <w:pStyle w:val="ProductList-Body"/>
        <w:tabs>
          <w:tab w:val="clear" w:pos="158"/>
          <w:tab w:val="left" w:pos="360"/>
        </w:tabs>
      </w:pPr>
      <w:r>
        <w:rPr>
          <w:b/>
          <w:color w:val="00188F"/>
        </w:rPr>
        <w:t>Notificações</w:t>
      </w:r>
    </w:p>
    <w:p w14:paraId="540CB981" w14:textId="77777777" w:rsidR="008F3606" w:rsidRPr="004E78BB" w:rsidRDefault="008F3606" w:rsidP="008F3606">
      <w:pPr>
        <w:pStyle w:val="ProductList-Body"/>
      </w:pPr>
      <w:r>
        <w:t xml:space="preserve">Todos os serviços de implantação prestados ao Cliente estão sujeitos à Notificação sobre Serviços Profissionais no </w:t>
      </w:r>
      <w:hyperlink w:anchor="Attachment1" w:history="1">
        <w:r>
          <w:rPr>
            <w:rStyle w:val="Hyperlink"/>
          </w:rPr>
          <w:t>Anexo 1</w:t>
        </w:r>
      </w:hyperlink>
      <w:r>
        <w:t>.</w:t>
      </w:r>
    </w:p>
    <w:p w14:paraId="0735722B" w14:textId="77777777" w:rsidR="008F3606" w:rsidRPr="004E78BB" w:rsidRDefault="008F3606" w:rsidP="008F3606">
      <w:pPr>
        <w:pStyle w:val="ProductList-Body"/>
      </w:pPr>
    </w:p>
    <w:p w14:paraId="2869891B" w14:textId="77777777" w:rsidR="008F3606" w:rsidRPr="004E78BB" w:rsidRDefault="008F3606" w:rsidP="008F3606">
      <w:pPr>
        <w:pStyle w:val="ProductList-Body"/>
        <w:tabs>
          <w:tab w:val="clear" w:pos="158"/>
          <w:tab w:val="left" w:pos="180"/>
        </w:tabs>
      </w:pPr>
      <w:r>
        <w:rPr>
          <w:b/>
          <w:color w:val="00188F"/>
        </w:rPr>
        <w:lastRenderedPageBreak/>
        <w:t>Gerenciar Dispositivos e Aplicativos</w:t>
      </w:r>
    </w:p>
    <w:p w14:paraId="73BD8E19" w14:textId="77777777" w:rsidR="008F3606" w:rsidRPr="004E78BB" w:rsidRDefault="008F3606" w:rsidP="008F3606">
      <w:pPr>
        <w:pStyle w:val="ProductList-Body"/>
        <w:tabs>
          <w:tab w:val="clear" w:pos="158"/>
          <w:tab w:val="left" w:pos="180"/>
        </w:tabs>
      </w:pPr>
      <w:r>
        <w:t>Cada Usuário Final ao qual o Cliente ceder uma SL de Usuário poderá acessar e usar os Serviços Online e o software relacionado (inclusive o software System Center) para gerenciar aplicativos e até 15 dispositivos. Cada dispositivo ao qual um cliente atribui uma SL poderá acessar e usar os Serviços Online e o software relacionado (inclusive o software System Center) para uso por qualquer número de usuários. O gerenciamento de um dispositivo acessado por mais de um usuário requer uma SL de Dispositivo ou uma SL de Usuário para cada usuário.</w:t>
      </w:r>
    </w:p>
    <w:p w14:paraId="1EA47856" w14:textId="77777777" w:rsidR="00577772" w:rsidRPr="003C2FBE" w:rsidRDefault="00577772" w:rsidP="00577772">
      <w:pPr>
        <w:pStyle w:val="ProductList-Body"/>
        <w:tabs>
          <w:tab w:val="clear" w:pos="158"/>
          <w:tab w:val="left" w:pos="180"/>
        </w:tabs>
      </w:pPr>
    </w:p>
    <w:p w14:paraId="26A9390F" w14:textId="77777777" w:rsidR="00577772" w:rsidRPr="003C2FBE" w:rsidRDefault="00577772" w:rsidP="00577772">
      <w:pPr>
        <w:pStyle w:val="ProductList-Body"/>
        <w:tabs>
          <w:tab w:val="clear" w:pos="158"/>
          <w:tab w:val="left" w:pos="180"/>
        </w:tabs>
      </w:pPr>
      <w:r>
        <w:rPr>
          <w:b/>
          <w:color w:val="00188F"/>
        </w:rPr>
        <w:t>SL Complementar de Armazenamento</w:t>
      </w:r>
    </w:p>
    <w:p w14:paraId="44FEC8AB" w14:textId="77777777" w:rsidR="00577772" w:rsidRPr="003C2FBE" w:rsidRDefault="00577772" w:rsidP="00577772">
      <w:pPr>
        <w:pStyle w:val="ProductList-Body"/>
        <w:tabs>
          <w:tab w:val="clear" w:pos="158"/>
          <w:tab w:val="left" w:pos="180"/>
        </w:tabs>
      </w:pPr>
      <w:r>
        <w:t>Uma SL Complementar de Armazenamento é necessária para cada gigabyte que exceda o armazenamento fornecido com a assinatura básica.</w:t>
      </w:r>
    </w:p>
    <w:p w14:paraId="7D652840" w14:textId="77777777" w:rsidR="00577772" w:rsidRPr="003C2FBE" w:rsidRDefault="00577772" w:rsidP="00577772">
      <w:pPr>
        <w:pStyle w:val="ProductList-Body"/>
        <w:tabs>
          <w:tab w:val="clear" w:pos="158"/>
          <w:tab w:val="left" w:pos="180"/>
        </w:tabs>
      </w:pPr>
    </w:p>
    <w:p w14:paraId="2CC6212D" w14:textId="77777777" w:rsidR="00577772" w:rsidRPr="003C2FBE" w:rsidRDefault="00577772" w:rsidP="00577772">
      <w:pPr>
        <w:pStyle w:val="ProductList-Body"/>
        <w:tabs>
          <w:tab w:val="clear" w:pos="158"/>
          <w:tab w:val="left" w:pos="180"/>
        </w:tabs>
      </w:pPr>
      <w:r>
        <w:rPr>
          <w:b/>
          <w:color w:val="00188F"/>
        </w:rPr>
        <w:t>Componentes de Software do Windows no System Center Software</w:t>
      </w:r>
    </w:p>
    <w:p w14:paraId="47F393FD" w14:textId="1311768B" w:rsidR="00577772" w:rsidRPr="003C2FBE" w:rsidRDefault="00577772" w:rsidP="00577772">
      <w:pPr>
        <w:pStyle w:val="ProductList-Body"/>
        <w:tabs>
          <w:tab w:val="clear" w:pos="158"/>
          <w:tab w:val="left" w:pos="180"/>
        </w:tabs>
      </w:pPr>
      <w:r>
        <w:t>O software System Center inclui um ou mais dos seguintes Componentes do Software Windows: Os softwares Microsoft .NET Framework, Microsoft Data Access Components, Power</w:t>
      </w:r>
      <w:r w:rsidR="008F3606">
        <w:t>S</w:t>
      </w:r>
      <w:r>
        <w:t>hell e determinadas .dlls relacionadas às tecnologias Microsoft Build, Windows Identity Foundation, Biblioteca do Windows para J</w:t>
      </w:r>
      <w:r w:rsidR="008F3606">
        <w:t>ava</w:t>
      </w:r>
      <w:r>
        <w:t xml:space="preserve">Script, Debghelp.dll e Web Deploy. Os termos de licença que regem o uso que você faz dos Componentes de Software do Windows estão na seção Windows 8.1 Pro e Enterprise dos Termos do Produto. Os Termos do Produto estão localizados no site </w:t>
      </w:r>
      <w:hyperlink r:id="rId55" w:history="1">
        <w:r>
          <w:rPr>
            <w:rStyle w:val="Hyperlink"/>
          </w:rPr>
          <w:t>http://go.microsoft.com/?linkid=9839206</w:t>
        </w:r>
      </w:hyperlink>
      <w:hyperlink w:history="1"/>
      <w:r>
        <w:t>.</w:t>
      </w:r>
    </w:p>
    <w:p w14:paraId="6681262D" w14:textId="77777777" w:rsidR="00577772" w:rsidRPr="003C2FBE" w:rsidRDefault="00577772" w:rsidP="00577772">
      <w:pPr>
        <w:pStyle w:val="ProductList-Body"/>
        <w:tabs>
          <w:tab w:val="clear" w:pos="158"/>
          <w:tab w:val="left" w:pos="180"/>
        </w:tabs>
      </w:pPr>
    </w:p>
    <w:p w14:paraId="03A28151" w14:textId="77777777" w:rsidR="00577772" w:rsidRPr="003C2FBE" w:rsidRDefault="00577772" w:rsidP="002422A9">
      <w:pPr>
        <w:pStyle w:val="ProductList-Body"/>
        <w:keepNext/>
        <w:tabs>
          <w:tab w:val="clear" w:pos="158"/>
          <w:tab w:val="left" w:pos="180"/>
        </w:tabs>
      </w:pPr>
      <w:r>
        <w:rPr>
          <w:b/>
          <w:color w:val="00188F"/>
        </w:rPr>
        <w:t>Benchmark e Tecnologia do SQL Server</w:t>
      </w:r>
    </w:p>
    <w:p w14:paraId="0C47A24C" w14:textId="77777777" w:rsidR="00577772" w:rsidRPr="003C2FBE" w:rsidRDefault="00577772" w:rsidP="00577772">
      <w:pPr>
        <w:pStyle w:val="ProductList-Body"/>
        <w:tabs>
          <w:tab w:val="clear" w:pos="158"/>
          <w:tab w:val="left" w:pos="180"/>
        </w:tabs>
      </w:pPr>
      <w:r>
        <w:t>O Software incluído no Serviço Online apresenta componentes com a marca SQL Server além de um Banco de Dados SQL Server. Esses componentes são licenciados para o Cliente de acordo com suas respectivas licenças, que podem ser encontradas no diretório de instalação ou no instalador unificado do software. O Cliente deve obter o consentimento prévio, por escrito, da Microsoft para divulgar a terceiros os resultados de qualquer teste de benchmark desses componentes ou do software adicional que os acompanhe.</w:t>
      </w:r>
    </w:p>
    <w:p w14:paraId="588859F8"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3F58F59B" w14:textId="2C4455D6" w:rsidR="005B32E7" w:rsidRPr="001C012F" w:rsidRDefault="005B32E7" w:rsidP="005B32E7">
      <w:pPr>
        <w:pStyle w:val="ProductList-Offering2Heading"/>
        <w:ind w:firstLine="158"/>
        <w:outlineLvl w:val="2"/>
        <w:rPr>
          <w:b w:val="0"/>
          <w:color w:val="000000" w:themeColor="text1"/>
          <w:sz w:val="8"/>
          <w:szCs w:val="8"/>
          <w:lang w:val="pt-BR"/>
        </w:rPr>
      </w:pPr>
      <w:bookmarkStart w:id="185" w:name="_Toc492329154"/>
      <w:bookmarkStart w:id="186" w:name="_Toc499103758"/>
      <w:bookmarkStart w:id="187" w:name="MicrosoftKaizalaPro"/>
      <w:bookmarkStart w:id="188" w:name="_Toc453946633"/>
      <w:bookmarkStart w:id="189" w:name="_Toc451949071"/>
      <w:r w:rsidRPr="001C012F">
        <w:rPr>
          <w:lang w:val="pt-BR"/>
        </w:rPr>
        <w:t>Microsoft Kaizala Pro</w:t>
      </w:r>
      <w:bookmarkEnd w:id="185"/>
      <w:bookmarkEnd w:id="186"/>
    </w:p>
    <w:bookmarkEnd w:id="187"/>
    <w:p w14:paraId="52D2FFB8" w14:textId="77777777" w:rsidR="005B32E7" w:rsidRPr="007F3AE9" w:rsidRDefault="005B32E7" w:rsidP="005B32E7">
      <w:pPr>
        <w:pStyle w:val="ProductList-ClauseHeading"/>
      </w:pPr>
      <w:r>
        <w:t>Contrato de Nível de Serviço</w:t>
      </w:r>
    </w:p>
    <w:p w14:paraId="03A90978" w14:textId="77777777" w:rsidR="005B32E7" w:rsidRDefault="005B32E7" w:rsidP="005B32E7">
      <w:pPr>
        <w:pStyle w:val="ProductList-Body"/>
        <w:rPr>
          <w:b/>
          <w:color w:val="00188F"/>
        </w:rPr>
      </w:pPr>
      <w:r>
        <w:t>Não há SLA para o Microsoft Kaizala Pro.</w:t>
      </w:r>
    </w:p>
    <w:p w14:paraId="06DCE8FC" w14:textId="77777777" w:rsidR="005B32E7" w:rsidRPr="00D45A08" w:rsidRDefault="003E5DA6" w:rsidP="005B32E7">
      <w:pPr>
        <w:pStyle w:val="ProductList-Body"/>
        <w:shd w:val="clear" w:color="auto" w:fill="A6A6A6" w:themeFill="background1" w:themeFillShade="A6"/>
        <w:spacing w:before="120" w:after="240"/>
        <w:jc w:val="right"/>
        <w:rPr>
          <w:sz w:val="16"/>
          <w:szCs w:val="16"/>
        </w:rPr>
      </w:pPr>
      <w:hyperlink w:anchor="TableofContents" w:history="1">
        <w:r w:rsidR="005B32E7" w:rsidRPr="00D45A08">
          <w:rPr>
            <w:rStyle w:val="Hyperlink"/>
            <w:sz w:val="16"/>
            <w:szCs w:val="16"/>
          </w:rPr>
          <w:t>Índice</w:t>
        </w:r>
      </w:hyperlink>
      <w:r w:rsidR="005B32E7" w:rsidRPr="00D45A08">
        <w:rPr>
          <w:sz w:val="16"/>
          <w:szCs w:val="16"/>
        </w:rPr>
        <w:t xml:space="preserve"> / </w:t>
      </w:r>
      <w:hyperlink w:anchor="GeneralTerms" w:history="1">
        <w:r w:rsidR="005B32E7" w:rsidRPr="00D45A08">
          <w:rPr>
            <w:rStyle w:val="Hyperlink"/>
            <w:sz w:val="16"/>
            <w:szCs w:val="16"/>
          </w:rPr>
          <w:t>Termos Gerais</w:t>
        </w:r>
      </w:hyperlink>
    </w:p>
    <w:p w14:paraId="0361A068" w14:textId="5CF36467" w:rsidR="008C7306" w:rsidRPr="001C012F" w:rsidRDefault="005B32E7" w:rsidP="00524B90">
      <w:pPr>
        <w:pStyle w:val="ProductList-Offering2Heading"/>
        <w:keepNext/>
        <w:outlineLvl w:val="2"/>
        <w:rPr>
          <w:lang w:val="pt-BR"/>
        </w:rPr>
      </w:pPr>
      <w:r w:rsidRPr="001C012F">
        <w:rPr>
          <w:lang w:val="pt-BR"/>
        </w:rPr>
        <w:tab/>
      </w:r>
      <w:bookmarkStart w:id="190" w:name="_Toc499103759"/>
      <w:r w:rsidR="008C7306" w:rsidRPr="001C012F">
        <w:rPr>
          <w:lang w:val="pt-BR"/>
        </w:rPr>
        <w:t>Microsoft Learning</w:t>
      </w:r>
      <w:bookmarkEnd w:id="188"/>
      <w:bookmarkEnd w:id="190"/>
      <w:r w:rsidR="008C7306" w:rsidRPr="001C012F">
        <w:rPr>
          <w:lang w:val="pt-BR"/>
        </w:rPr>
        <w:t xml:space="preserve"> </w:t>
      </w:r>
      <w:bookmarkEnd w:id="189"/>
    </w:p>
    <w:bookmarkEnd w:id="172"/>
    <w:p w14:paraId="53536C54" w14:textId="77777777" w:rsidR="008C7306" w:rsidRPr="001C012F" w:rsidRDefault="008C7306" w:rsidP="008C7306">
      <w:pPr>
        <w:pStyle w:val="ProductList-ClauseHeading"/>
      </w:pPr>
      <w:r w:rsidRPr="001C012F">
        <w:t>Microsoft Learning E-Reference Library</w:t>
      </w:r>
    </w:p>
    <w:p w14:paraId="426FB559" w14:textId="77777777" w:rsidR="008C7306" w:rsidRPr="00903BB7" w:rsidRDefault="008C7306" w:rsidP="008C7306">
      <w:pPr>
        <w:pStyle w:val="ProductList-Body"/>
      </w:pPr>
      <w:r>
        <w:t>Qualquer pessoa que tenha acesso válido ao computador ou à rede interna do Cliente poderá copiar e usar a documentação para fins de referência interna do Cliente. A documentação não inclui livros eletrônicos.</w:t>
      </w:r>
    </w:p>
    <w:p w14:paraId="528CE136" w14:textId="77777777" w:rsidR="008C7306" w:rsidRPr="00903BB7" w:rsidRDefault="008C7306" w:rsidP="008C7306">
      <w:pPr>
        <w:pStyle w:val="ProductList-Body"/>
      </w:pPr>
    </w:p>
    <w:p w14:paraId="01A8B235" w14:textId="77777777" w:rsidR="008C7306" w:rsidRPr="00903BB7" w:rsidRDefault="008C7306" w:rsidP="008C7306">
      <w:pPr>
        <w:pStyle w:val="ProductList-ClauseHeading"/>
      </w:pPr>
      <w:bookmarkStart w:id="191" w:name="_Toc451949072"/>
      <w:r>
        <w:t>SL de Serviços do Microsoft Learning Imagine Academy</w:t>
      </w:r>
      <w:bookmarkEnd w:id="191"/>
    </w:p>
    <w:p w14:paraId="3FC949B6" w14:textId="77777777" w:rsidR="008C7306" w:rsidRPr="00903BB7" w:rsidRDefault="008C7306" w:rsidP="008C7306">
      <w:pPr>
        <w:pStyle w:val="ProductList-Body"/>
      </w:pPr>
      <w:r>
        <w:t>Uma SL de Serviço é exigida para cada Local que acessa ou usa qualquer serviço ou benefício do Microsoft Imagine Academy. O Local é definido como um local físico com uma equipe liderada pelo mesmo administrador, como um diretor, em um único prédio ou grupo de prédios localizado no mesmo campus.</w:t>
      </w:r>
    </w:p>
    <w:p w14:paraId="281D9646" w14:textId="77777777" w:rsidR="008C7306" w:rsidRPr="00903BB7" w:rsidRDefault="008C7306" w:rsidP="008C7306">
      <w:pPr>
        <w:pStyle w:val="ProductList-Body"/>
      </w:pPr>
    </w:p>
    <w:p w14:paraId="121AC17E" w14:textId="77777777" w:rsidR="008C7306" w:rsidRPr="00903BB7" w:rsidRDefault="008C7306" w:rsidP="008C7306">
      <w:pPr>
        <w:pStyle w:val="ProductList-ClauseHeading"/>
      </w:pPr>
      <w:r>
        <w:t>Diretrizes do Programa Microsoft Learning Imagine Academy</w:t>
      </w:r>
    </w:p>
    <w:p w14:paraId="277DABE2" w14:textId="77777777" w:rsidR="008C7306" w:rsidRPr="00903BB7" w:rsidRDefault="008C7306" w:rsidP="008C7306">
      <w:pPr>
        <w:pStyle w:val="ProductList-Body"/>
      </w:pPr>
      <w:r>
        <w:t xml:space="preserve">As diretrizes do programa Imagine Academy, localizadas no site </w:t>
      </w:r>
      <w:hyperlink r:id="rId56" w:history="1">
        <w:r>
          <w:rPr>
            <w:rStyle w:val="Hyperlink"/>
          </w:rPr>
          <w:t>http://www.microsoft.com/itacademy</w:t>
        </w:r>
      </w:hyperlink>
      <w:r>
        <w:t>, aplicam-se ao uso que o Cliente faz do Microsoft Learning Imagine Academy e dos seus benefícios.</w:t>
      </w:r>
    </w:p>
    <w:p w14:paraId="1B37BDEB" w14:textId="77777777" w:rsidR="008C7306" w:rsidRPr="00903BB7" w:rsidRDefault="008C7306" w:rsidP="008C7306">
      <w:pPr>
        <w:pStyle w:val="ProductList-Body"/>
      </w:pPr>
    </w:p>
    <w:p w14:paraId="447D986B" w14:textId="77777777" w:rsidR="008C7306" w:rsidRPr="00903BB7" w:rsidRDefault="008C7306" w:rsidP="008C7306">
      <w:pPr>
        <w:pStyle w:val="ProductList-ClauseHeading"/>
      </w:pPr>
      <w:r>
        <w:t>Benefícios do Programa Microsoft Learning Imagine Academy Fornecidos por Terceiros</w:t>
      </w:r>
    </w:p>
    <w:p w14:paraId="214D159E" w14:textId="77777777" w:rsidR="008C7306" w:rsidRPr="00903BB7" w:rsidRDefault="008C7306" w:rsidP="008C7306">
      <w:pPr>
        <w:pStyle w:val="ProductList-Body"/>
      </w:pPr>
      <w:r>
        <w:t>Os benefícios do programa só podem ser usados pelo corpo docente e pela equipe de uma instituição licenciada, bem como pelos alunos nela matriculados no momento.</w:t>
      </w:r>
    </w:p>
    <w:bookmarkEnd w:id="173"/>
    <w:p w14:paraId="58C1BFBB"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661CF7D8" w14:textId="77777777" w:rsidR="00014735" w:rsidRPr="001C012F" w:rsidRDefault="00014735" w:rsidP="00014735">
      <w:pPr>
        <w:pStyle w:val="ProductList-Offering2Heading"/>
        <w:keepNext/>
        <w:outlineLvl w:val="2"/>
        <w:rPr>
          <w:lang w:val="pt-BR"/>
        </w:rPr>
      </w:pPr>
      <w:r w:rsidRPr="001C012F">
        <w:rPr>
          <w:lang w:val="pt-BR"/>
        </w:rPr>
        <w:tab/>
      </w:r>
      <w:bookmarkStart w:id="192" w:name="_Toc457466455"/>
      <w:bookmarkStart w:id="193" w:name="_Toc499103760"/>
      <w:r w:rsidRPr="001C012F">
        <w:rPr>
          <w:lang w:val="pt-BR"/>
        </w:rPr>
        <w:t>Minecraft: Education Edition</w:t>
      </w:r>
      <w:bookmarkEnd w:id="192"/>
      <w:bookmarkEnd w:id="193"/>
    </w:p>
    <w:p w14:paraId="005D01C6" w14:textId="77777777" w:rsidR="00014735" w:rsidRDefault="00014735" w:rsidP="00014735">
      <w:pPr>
        <w:pStyle w:val="ProductList-Body"/>
        <w:keepNext/>
        <w:tabs>
          <w:tab w:val="clear" w:pos="158"/>
          <w:tab w:val="left" w:pos="360"/>
        </w:tabs>
        <w:rPr>
          <w:b/>
          <w:color w:val="00188F"/>
        </w:rPr>
      </w:pPr>
      <w:r>
        <w:rPr>
          <w:b/>
          <w:color w:val="00188F"/>
        </w:rPr>
        <w:t>Notificações</w:t>
      </w:r>
    </w:p>
    <w:p w14:paraId="0B19B66A" w14:textId="77777777" w:rsidR="00014735" w:rsidRPr="00AB267B" w:rsidRDefault="00014735" w:rsidP="00014735">
      <w:pPr>
        <w:pStyle w:val="ProductList-Body"/>
      </w:pPr>
      <w:r>
        <w:t xml:space="preserve">As Notificações sobre o Bing Mapas contidas no </w:t>
      </w:r>
      <w:hyperlink w:anchor="Attachment1" w:history="1">
        <w:r>
          <w:rPr>
            <w:rStyle w:val="Hyperlink"/>
          </w:rPr>
          <w:t>Anexo 1</w:t>
        </w:r>
      </w:hyperlink>
      <w:r>
        <w:t xml:space="preserve"> são aplicáveis.</w:t>
      </w:r>
    </w:p>
    <w:p w14:paraId="1F47B081"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5EEA3C10" w14:textId="626BBA9B" w:rsidR="00581CDB" w:rsidRPr="00A45242" w:rsidRDefault="00014735" w:rsidP="00552B3D">
      <w:pPr>
        <w:pStyle w:val="ProductList-Offering2Heading"/>
        <w:keepNext/>
        <w:rPr>
          <w:lang w:val="pt-BR"/>
        </w:rPr>
      </w:pPr>
      <w:r>
        <w:rPr>
          <w:lang w:val="pt-BR"/>
        </w:rPr>
        <w:lastRenderedPageBreak/>
        <w:tab/>
      </w:r>
      <w:bookmarkStart w:id="194" w:name="_Toc499103761"/>
      <w:r w:rsidR="00581CDB" w:rsidRPr="00A45242">
        <w:rPr>
          <w:lang w:val="pt-BR"/>
        </w:rPr>
        <w:t>Office 365 Developer</w:t>
      </w:r>
      <w:bookmarkEnd w:id="194"/>
    </w:p>
    <w:p w14:paraId="5B0F2979" w14:textId="77777777" w:rsidR="00581CDB" w:rsidRPr="00690C65" w:rsidRDefault="00581CDB" w:rsidP="00581CDB">
      <w:pPr>
        <w:pStyle w:val="ProductList-Body"/>
        <w:tabs>
          <w:tab w:val="clear" w:pos="158"/>
          <w:tab w:val="left" w:pos="180"/>
        </w:tabs>
      </w:pPr>
      <w:r>
        <w:rPr>
          <w:b/>
          <w:color w:val="00188F"/>
        </w:rPr>
        <w:t>Ausência de Uso de Produção do Office 365 Developer</w:t>
      </w:r>
    </w:p>
    <w:p w14:paraId="6FB6E3DE" w14:textId="77777777" w:rsidR="00581CDB" w:rsidRPr="00690C65" w:rsidRDefault="00581CDB" w:rsidP="00581CDB">
      <w:pPr>
        <w:pStyle w:val="ProductList-Body"/>
        <w:tabs>
          <w:tab w:val="clear" w:pos="158"/>
          <w:tab w:val="left" w:pos="180"/>
        </w:tabs>
      </w:pPr>
      <w:r>
        <w:t>Todos os usuários aos quais o Cliente ceder uma SL de Usuário poderão usar o Serviço Online para projetar, desenvolver e testar seus aplicativos a fim de disponibilizá-los para seus Serviços Online do Office 365, em implantações locais ou para a Microsoft Office Store. O Serviço Online não é licenciado para uso em produção.</w:t>
      </w:r>
    </w:p>
    <w:p w14:paraId="56509E7A" w14:textId="77777777" w:rsidR="00581CDB" w:rsidRPr="008D0855" w:rsidRDefault="00581CDB" w:rsidP="00581CDB">
      <w:pPr>
        <w:pStyle w:val="ProductList-Body"/>
        <w:tabs>
          <w:tab w:val="clear" w:pos="158"/>
          <w:tab w:val="left" w:pos="180"/>
        </w:tabs>
        <w:rPr>
          <w:sz w:val="16"/>
          <w:szCs w:val="16"/>
        </w:rPr>
      </w:pPr>
    </w:p>
    <w:p w14:paraId="6DDC9EA3" w14:textId="77777777" w:rsidR="00581CDB" w:rsidRPr="00690C65" w:rsidRDefault="00581CDB" w:rsidP="002E6209">
      <w:pPr>
        <w:pStyle w:val="ProductList-Body"/>
        <w:keepNext/>
        <w:tabs>
          <w:tab w:val="clear" w:pos="158"/>
          <w:tab w:val="left" w:pos="180"/>
        </w:tabs>
      </w:pPr>
      <w:r>
        <w:rPr>
          <w:b/>
          <w:color w:val="00188F"/>
        </w:rPr>
        <w:t>Usuários Finais do Office 365 Developer</w:t>
      </w:r>
    </w:p>
    <w:p w14:paraId="43BEB7C5" w14:textId="77777777" w:rsidR="00581CDB" w:rsidRPr="00690C65" w:rsidRDefault="00581CDB" w:rsidP="00581CDB">
      <w:pPr>
        <w:pStyle w:val="ProductList-Body"/>
        <w:tabs>
          <w:tab w:val="clear" w:pos="158"/>
          <w:tab w:val="left" w:pos="180"/>
        </w:tabs>
      </w:pPr>
      <w:r>
        <w:t>Os usuários finais do Cliente não precisam de uma SL para acessar o Office 365 Developer para executar testes de aceitação ou fornecer feedback sobre seus programas.</w:t>
      </w:r>
    </w:p>
    <w:p w14:paraId="6911E002"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48F51011" w14:textId="77777777" w:rsidR="008C7306" w:rsidRPr="001C012F" w:rsidRDefault="008C7306" w:rsidP="008C7306">
      <w:pPr>
        <w:pStyle w:val="ProductList-Offering2Heading"/>
        <w:outlineLvl w:val="2"/>
        <w:rPr>
          <w:lang w:val="pt-BR"/>
        </w:rPr>
      </w:pPr>
      <w:r w:rsidRPr="001C012F">
        <w:rPr>
          <w:lang w:val="pt-BR"/>
        </w:rPr>
        <w:tab/>
      </w:r>
      <w:bookmarkStart w:id="195" w:name="_Toc453946637"/>
      <w:bookmarkStart w:id="196" w:name="_Toc499103762"/>
      <w:r w:rsidRPr="001C012F">
        <w:rPr>
          <w:lang w:val="pt-BR"/>
        </w:rPr>
        <w:t>Sistema Operacional Windows Desktop</w:t>
      </w:r>
      <w:bookmarkEnd w:id="195"/>
      <w:bookmarkEnd w:id="196"/>
    </w:p>
    <w:p w14:paraId="7C762BBF" w14:textId="77777777" w:rsidR="008C7306" w:rsidRPr="00903BB7" w:rsidRDefault="008C7306" w:rsidP="008C7306">
      <w:pPr>
        <w:pStyle w:val="ProductList-Body"/>
      </w:pPr>
      <w:r>
        <w:rPr>
          <w:b/>
          <w:color w:val="00188F"/>
        </w:rPr>
        <w:t>Retenção de Dados</w:t>
      </w:r>
    </w:p>
    <w:p w14:paraId="4A023D32" w14:textId="77777777" w:rsidR="00552B3D" w:rsidRPr="00BA2331" w:rsidRDefault="00552B3D" w:rsidP="00552B3D">
      <w:pPr>
        <w:pStyle w:val="ProductList-Body"/>
      </w:pPr>
      <w:r>
        <w:t xml:space="preserve">A parte do produto Proteção Avançada contra Ameaças do Windows Defender e do Windows Analytics não contém Dados do Cliente que podem ser extraídos, portanto, os termos de extração de Dados do Cliente nos OST não se aplicam. </w:t>
      </w:r>
    </w:p>
    <w:p w14:paraId="01377775" w14:textId="5ACCABDE" w:rsidR="000E6ED8" w:rsidRPr="0058053A" w:rsidRDefault="003E5DA6" w:rsidP="009F252E">
      <w:pPr>
        <w:pStyle w:val="ProductList-Body"/>
        <w:shd w:val="clear" w:color="auto" w:fill="A6A6A6" w:themeFill="background1" w:themeFillShade="A6"/>
        <w:spacing w:before="120" w:after="240"/>
        <w:jc w:val="right"/>
        <w:rPr>
          <w:szCs w:val="18"/>
        </w:rPr>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10EF88D6" w14:textId="77777777" w:rsidR="000E6ED8" w:rsidRPr="0058053A" w:rsidRDefault="000E6ED8" w:rsidP="00A914BF">
      <w:pPr>
        <w:pStyle w:val="ProductList-Body"/>
        <w:rPr>
          <w:szCs w:val="18"/>
        </w:rPr>
        <w:sectPr w:rsidR="000E6ED8" w:rsidRPr="0058053A" w:rsidSect="001B6000">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9103763"/>
      <w:r>
        <w:lastRenderedPageBreak/>
        <w:t>Anexo 1 – Notificações</w:t>
      </w:r>
      <w:bookmarkEnd w:id="197"/>
      <w:bookmarkEnd w:id="198"/>
    </w:p>
    <w:p w14:paraId="2F4609B8" w14:textId="0A35F4A9" w:rsidR="004D27A6" w:rsidRPr="00A45242" w:rsidRDefault="00D67A4B" w:rsidP="006D752D">
      <w:pPr>
        <w:pStyle w:val="ProductList-Offering1Heading"/>
        <w:rPr>
          <w:lang w:val="pt-BR"/>
        </w:rPr>
      </w:pPr>
      <w:bookmarkStart w:id="199" w:name="_Toc499103764"/>
      <w:r w:rsidRPr="00A45242">
        <w:rPr>
          <w:lang w:val="pt-BR"/>
        </w:rPr>
        <w:t>Bing Mapas</w:t>
      </w:r>
      <w:bookmarkEnd w:id="199"/>
    </w:p>
    <w:p w14:paraId="3B307CBC" w14:textId="507CA5F4" w:rsidR="00D67A4B" w:rsidRPr="00690C65" w:rsidRDefault="00D67A4B" w:rsidP="00A914BF">
      <w:pPr>
        <w:pStyle w:val="ProductList-Body"/>
      </w:pPr>
      <w:r>
        <w:t xml:space="preserve">O Serviço Online ou seu software incluído prevê o uso do Bing Mapas. Qualquer conteúdo fornecido por meio do Bing Mapas, incluindo códigos geográficos, só pode ser usado no produto por meio do qual o conteúdo é fornecido. O uso que o Cliente faz do Bing Mapas também é regido pelos Termos do Usuário Final do Bing Mapas disponíveis no site </w:t>
      </w:r>
      <w:hyperlink r:id="rId58" w:history="1">
        <w:r>
          <w:rPr>
            <w:rStyle w:val="Hyperlink"/>
          </w:rPr>
          <w:t>go.microsoft.com/?linkid=9710837</w:t>
        </w:r>
      </w:hyperlink>
      <w:r>
        <w:t xml:space="preserve"> e pela Política de Privacidade do Bing Mapas disponível no site </w:t>
      </w:r>
      <w:hyperlink r:id="rId59" w:history="1">
        <w:r>
          <w:rPr>
            <w:rStyle w:val="Hyperlink"/>
          </w:rPr>
          <w:t>go.microsoft.com/fwlink/?LinkID=248686</w:t>
        </w:r>
      </w:hyperlink>
      <w:r>
        <w:t>.</w:t>
      </w:r>
    </w:p>
    <w:bookmarkStart w:id="200" w:name="_Toc431459551"/>
    <w:bookmarkStart w:id="201" w:name="ProfessionalServices"/>
    <w:p w14:paraId="597ADECC"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79622D7B" w14:textId="77777777" w:rsidR="00A94DA8" w:rsidRPr="00A45242" w:rsidRDefault="00A94DA8" w:rsidP="00A94DA8">
      <w:pPr>
        <w:pStyle w:val="ProductList-Offering1Heading"/>
        <w:rPr>
          <w:lang w:val="pt-BR"/>
        </w:rPr>
      </w:pPr>
      <w:bookmarkStart w:id="202" w:name="_Toc499103765"/>
      <w:r w:rsidRPr="00A45242">
        <w:rPr>
          <w:lang w:val="pt-BR"/>
        </w:rPr>
        <w:t>Serviços Profissionais</w:t>
      </w:r>
      <w:bookmarkEnd w:id="200"/>
      <w:bookmarkEnd w:id="202"/>
    </w:p>
    <w:bookmarkEnd w:id="201"/>
    <w:p w14:paraId="6A2FCA90" w14:textId="77777777" w:rsidR="00D0659B" w:rsidRPr="0008458E" w:rsidRDefault="00D0659B" w:rsidP="00D0659B">
      <w:pPr>
        <w:pStyle w:val="ProductList-Body"/>
      </w:pPr>
      <w:r>
        <w:t xml:space="preserve">O Cliente pode estar qualificado para o atendimento ao cliente da Microsoft e para os serviços de consultoria relacionados a este Serviço Online. Esses serviços são “Serviços Profissionais” segundo os termos do contrato de licenciamento por volume do Cliente. Se o contrato de licenciamento por volume do Cliente cobrir somente os Serviços Online (e não definir os Serviços Profissionais), então esses serviços serão prestados segundo os “Termos de Serviços Profissionais” abaixo. No entanto, se os Serviços Profissionais forem incluídos em um contrato separado, os termos deste contrato separado serão vigentes. </w:t>
      </w:r>
    </w:p>
    <w:p w14:paraId="6CDF1931" w14:textId="77777777" w:rsidR="000E117F" w:rsidRDefault="000E117F" w:rsidP="000E117F">
      <w:pPr>
        <w:pStyle w:val="ProductList-Body"/>
      </w:pPr>
    </w:p>
    <w:p w14:paraId="45D64C2F" w14:textId="77777777" w:rsidR="000E117F" w:rsidRDefault="000E117F" w:rsidP="000E117F">
      <w:pPr>
        <w:pStyle w:val="ProductList-Body"/>
      </w:pPr>
      <w:r>
        <w:t>Os Serviços Profissionais aos quais esta Notificação se aplica não são Serviços Online, e o restante dos Termos dos Serviços Online, bem como qualquer aditamento de processamento de dados ou Contrato para Parceiro Comercial HIPAA assinado pelas partes, não será aplicável. Qualquer informação fornecida para a Microsoft com relação a esses Serviços Profissionais está protegida sob os termos de confidencialidade do contrato de licenciamento por volume do Cliente</w:t>
      </w:r>
      <w:r>
        <w:rPr>
          <w:szCs w:val="18"/>
        </w:rPr>
        <w:t xml:space="preserve">. </w:t>
      </w:r>
    </w:p>
    <w:p w14:paraId="493589C1" w14:textId="77777777" w:rsidR="000E117F" w:rsidRDefault="000E117F" w:rsidP="000E117F">
      <w:pPr>
        <w:pStyle w:val="ProductList-Body"/>
      </w:pPr>
    </w:p>
    <w:p w14:paraId="664DACEE" w14:textId="77777777" w:rsidR="00D0659B" w:rsidRPr="0008458E" w:rsidRDefault="00D0659B" w:rsidP="00D0659B">
      <w:pPr>
        <w:pStyle w:val="ProductList-Body"/>
      </w:pPr>
      <w:r>
        <w:t xml:space="preserve">Termos adicionais nos Termos de Serviços Online podem se aplicar a esses Serviços Profissionais, mas somente até a extensão de que esses termos não entrem em conflito com esta Notificação. </w:t>
      </w:r>
    </w:p>
    <w:p w14:paraId="7F0A7089" w14:textId="77777777" w:rsidR="00A94DA8" w:rsidRPr="000772BE" w:rsidRDefault="00A94DA8" w:rsidP="00A94DA8">
      <w:pPr>
        <w:pStyle w:val="ProductList-Body"/>
      </w:pPr>
    </w:p>
    <w:p w14:paraId="4E8C3054" w14:textId="77777777" w:rsidR="00A94DA8" w:rsidRPr="000772BE" w:rsidRDefault="00A94DA8" w:rsidP="00A94DA8">
      <w:pPr>
        <w:pStyle w:val="ProductList-Body"/>
      </w:pPr>
      <w:r>
        <w:rPr>
          <w:b/>
          <w:color w:val="00188F"/>
        </w:rPr>
        <w:t>Termos de Serviços Profissionais</w:t>
      </w:r>
    </w:p>
    <w:p w14:paraId="36FB036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Definição</w:t>
      </w:r>
    </w:p>
    <w:p w14:paraId="56BE50AC" w14:textId="77777777" w:rsidR="00A94DA8" w:rsidRPr="000772BE" w:rsidRDefault="00A94DA8" w:rsidP="00D0659B">
      <w:pPr>
        <w:pStyle w:val="ProductList-Body"/>
        <w:ind w:left="180"/>
      </w:pPr>
      <w:r>
        <w:t>Quaisquer serviços aos quais esta notificação seja aplicável serão definidos, coletivamente, como “Serviços Profissionais”.</w:t>
      </w:r>
    </w:p>
    <w:p w14:paraId="5E29B08C" w14:textId="77777777" w:rsidR="00A94DA8" w:rsidRPr="000772BE" w:rsidRDefault="00A94DA8" w:rsidP="00D0659B">
      <w:pPr>
        <w:pStyle w:val="ProductList-Body"/>
        <w:ind w:left="180"/>
      </w:pPr>
    </w:p>
    <w:p w14:paraId="3076F5F3" w14:textId="77777777" w:rsidR="00D0659B" w:rsidRPr="0008458E" w:rsidRDefault="00D0659B" w:rsidP="00D0659B">
      <w:pPr>
        <w:pStyle w:val="ProductList-Body"/>
        <w:tabs>
          <w:tab w:val="clear" w:pos="158"/>
          <w:tab w:val="left" w:pos="360"/>
        </w:tabs>
        <w:ind w:left="180"/>
        <w:outlineLvl w:val="3"/>
      </w:pPr>
      <w:r>
        <w:rPr>
          <w:b/>
          <w:color w:val="0072C6"/>
        </w:rPr>
        <w:t>Processamento de Dados Pessoais</w:t>
      </w:r>
    </w:p>
    <w:p w14:paraId="5EC62AAA" w14:textId="77777777" w:rsidR="00D0659B" w:rsidRPr="0008458E" w:rsidRDefault="00D0659B" w:rsidP="00D0659B">
      <w:pPr>
        <w:pStyle w:val="CommentText"/>
        <w:spacing w:after="0"/>
        <w:ind w:left="180"/>
      </w:pPr>
      <w:r>
        <w:rPr>
          <w:sz w:val="18"/>
          <w:szCs w:val="22"/>
        </w:rPr>
        <w:t xml:space="preserve">Até a extensão permitida de que a Microsoft seja uma processadora ou subprocessadora de Dados Pessoais com relação à provisão dos Serviços Profissionais, a Microsoft firmará os compromissos nos Termos do GDPR no Anexo 4 com todos os clientes a partir de 25 de maio de 2018. </w:t>
      </w:r>
    </w:p>
    <w:p w14:paraId="063266A0" w14:textId="77777777" w:rsidR="00D0659B" w:rsidRDefault="00D0659B" w:rsidP="00D0659B">
      <w:pPr>
        <w:pStyle w:val="ProductList-Body"/>
        <w:ind w:left="180"/>
        <w:rPr>
          <w:b/>
          <w:color w:val="00188F"/>
        </w:rPr>
      </w:pPr>
    </w:p>
    <w:p w14:paraId="0066D171" w14:textId="3E957190"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Obrigações das Partes</w:t>
      </w:r>
    </w:p>
    <w:p w14:paraId="037D82B8" w14:textId="77777777" w:rsidR="00A94DA8" w:rsidRPr="000772BE" w:rsidRDefault="00A94DA8" w:rsidP="00D0659B">
      <w:pPr>
        <w:pStyle w:val="ProductList-Body"/>
        <w:ind w:left="180"/>
      </w:pPr>
      <w:r>
        <w:t>A Microsoft garante que todos os Serviços Profissionais serão realizados com cuidado e qualificação profissionais. Se a Microsoft não cumprir esta cláusula e o Cliente notificar a Microsoft em até 90 dias contados da data da execução, a Microsoft, como recurso exclusivo pela violação da garantia dos Serviços Profissionais, executará novamente os Serviços Profissionais ou devolverá o valor que o Cliente pagou por eles.</w:t>
      </w:r>
    </w:p>
    <w:p w14:paraId="010C75D6" w14:textId="77777777" w:rsidR="00A94DA8" w:rsidRPr="000772BE" w:rsidRDefault="00A94DA8" w:rsidP="00D0659B">
      <w:pPr>
        <w:pStyle w:val="ProductList-Body"/>
        <w:ind w:left="180"/>
      </w:pPr>
      <w:r>
        <w:t xml:space="preserve">O Cliente </w:t>
      </w:r>
      <w:r>
        <w:rPr>
          <w:szCs w:val="18"/>
        </w:rPr>
        <w:t xml:space="preserve">executará suas responsabilidades e obrigações aplicáveis para oferecer suporte ao desempenho por parte da Microsoft dos Serviços Profissionais, conforme especificado na descrição de cada Serviço Profissional. </w:t>
      </w:r>
    </w:p>
    <w:p w14:paraId="56113BF0" w14:textId="77777777" w:rsidR="00A94DA8" w:rsidRPr="000772BE" w:rsidRDefault="00A94DA8" w:rsidP="00D0659B">
      <w:pPr>
        <w:pStyle w:val="ProductList-Body"/>
        <w:ind w:left="180"/>
      </w:pPr>
    </w:p>
    <w:p w14:paraId="6E354BC2"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Limitação de Responsabilidade</w:t>
      </w:r>
    </w:p>
    <w:p w14:paraId="0DA8337C" w14:textId="77777777" w:rsidR="00A94DA8" w:rsidRPr="000772BE" w:rsidRDefault="00A94DA8" w:rsidP="00D0659B">
      <w:pPr>
        <w:pStyle w:val="ProductList-Body"/>
        <w:ind w:left="180"/>
      </w:pPr>
      <w:r>
        <w:t xml:space="preserve">Na extensão permitida pela lei aplicável, a responsabilidade total de cada parte com relação a todos os requerimentos judiciais ou extrajudiciais relacionados aos Serviços Profissionais será limitada aos valores que o Cliente foi solicitado a pagar pelos Serviços Profissionais ou pela limitação de responsabilidade do Serviço Online com o qual os Serviços Profissionais são oferecidos, o que for maior.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14:paraId="08CBE601" w14:textId="77777777" w:rsidR="00A94DA8" w:rsidRPr="000772BE" w:rsidRDefault="00A94DA8" w:rsidP="00D0659B">
      <w:pPr>
        <w:pStyle w:val="ProductList-Body"/>
        <w:ind w:left="180"/>
      </w:pPr>
    </w:p>
    <w:p w14:paraId="0F315104"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Consertos (Fixes)</w:t>
      </w:r>
    </w:p>
    <w:p w14:paraId="71FDC71D" w14:textId="77777777" w:rsidR="00FD32A4" w:rsidRPr="003C69A1" w:rsidRDefault="00FD32A4" w:rsidP="00D0659B">
      <w:pPr>
        <w:pStyle w:val="ProductList-Body"/>
        <w:ind w:left="180"/>
      </w:pPr>
      <w:r>
        <w:t>“Consertos (Fixes)” são consertos (fixes), modificações ou melhorias no Produto, ou seus derivativos, que a Microsoft geralmente lança (como service packs) ou que a Microsoft fornece ao Cliente para tratar de um problema específico. Cada Conserto (Fix) é licenciado de acordo com os mesmos termos do Produto aos quais ele se aplica. Se um Conserto (Fix) não for fornecido para um Produto específico, quaisquer termos de uso que a Microsoft fornecer com o Conserto (Fix) serão aplicáveis.</w:t>
      </w:r>
    </w:p>
    <w:p w14:paraId="2FCC9A5F" w14:textId="77777777" w:rsidR="00FD32A4" w:rsidRPr="003C69A1" w:rsidRDefault="00FD32A4" w:rsidP="00D0659B">
      <w:pPr>
        <w:pStyle w:val="ProductList-Body"/>
        <w:ind w:left="180"/>
      </w:pPr>
    </w:p>
    <w:p w14:paraId="574B0BA6" w14:textId="77777777" w:rsidR="00FD32A4" w:rsidRPr="00D0659B" w:rsidRDefault="00FD32A4" w:rsidP="00D0659B">
      <w:pPr>
        <w:pStyle w:val="ProductList-Body"/>
        <w:keepNext/>
        <w:tabs>
          <w:tab w:val="clear" w:pos="158"/>
          <w:tab w:val="left" w:pos="360"/>
        </w:tabs>
        <w:ind w:left="187"/>
        <w:outlineLvl w:val="3"/>
        <w:rPr>
          <w:b/>
          <w:color w:val="0072C6"/>
        </w:rPr>
      </w:pPr>
      <w:r w:rsidRPr="00D0659B">
        <w:rPr>
          <w:b/>
          <w:color w:val="0072C6"/>
        </w:rPr>
        <w:lastRenderedPageBreak/>
        <w:t>Trabalho Preexistente</w:t>
      </w:r>
    </w:p>
    <w:p w14:paraId="750AB0AD" w14:textId="77777777" w:rsidR="00FD32A4" w:rsidRPr="003C69A1" w:rsidRDefault="00FD32A4" w:rsidP="00D0659B">
      <w:pPr>
        <w:pStyle w:val="ProductList-Body"/>
        <w:ind w:left="180"/>
      </w:pPr>
      <w:r>
        <w:t>“Trabalho Preexistente” significa qualquer código de computador ou outro material escrito não com base em códigos desenvolvido ou, de outra forma, obtido de forma independente do contrato de licenciamento por volume do Cliente. Todos os direitos em qualquer Trabalho Preexistente continuarão sendo de propriedade exclusiva da parte fornecedora do Trabalho Preexistente. Cada parte poderá usar, reproduzir e modificar o Trabalho Preexistente da outra parte exclusivamente conforme a necessidade para cumprir as obrigações relacionadas aos Serviços Profissionais.</w:t>
      </w:r>
    </w:p>
    <w:p w14:paraId="3628C0BA" w14:textId="77777777" w:rsidR="00FD32A4" w:rsidRPr="003C69A1" w:rsidRDefault="00FD32A4" w:rsidP="00D0659B">
      <w:pPr>
        <w:pStyle w:val="ProductList-Body"/>
        <w:ind w:left="180"/>
      </w:pPr>
    </w:p>
    <w:p w14:paraId="54767E5B"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Serviços Entregues</w:t>
      </w:r>
    </w:p>
    <w:p w14:paraId="60DA3A47" w14:textId="77777777" w:rsidR="00FD32A4" w:rsidRPr="003C69A1" w:rsidRDefault="00FD32A4" w:rsidP="00D0659B">
      <w:pPr>
        <w:pStyle w:val="ProductList-Body"/>
        <w:ind w:left="180"/>
      </w:pPr>
      <w:r>
        <w:t>“Serviços Entregues” significa quaisquer códigos de computador ou materiais, que não sejam Produtos ou Consertos (Fixes), que a Microsoft deixar com o Cliente no momento em que for concluída a prestação de Serviços Profissionais pela Microsoft. A Microsoft concede ao Cliente uma licença não exclusiva, intransferível e perpétua para reproduzir, usar e modificar os Serviços Entregues exclusivamente para os fins comerciais internos do Cliente, sujeito aos termos e às condições deste contrato de licenciamento por volume do Cliente.</w:t>
      </w:r>
    </w:p>
    <w:p w14:paraId="2EFAB21A" w14:textId="77777777" w:rsidR="00FD32A4" w:rsidRPr="003C69A1" w:rsidRDefault="00FD32A4" w:rsidP="00D0659B">
      <w:pPr>
        <w:pStyle w:val="ProductList-Body"/>
        <w:ind w:left="180"/>
      </w:pPr>
    </w:p>
    <w:p w14:paraId="628F5008" w14:textId="77777777" w:rsidR="00FD32A4" w:rsidRPr="00D0659B" w:rsidRDefault="00FD32A4" w:rsidP="00D0659B">
      <w:pPr>
        <w:pStyle w:val="ProductList-Body"/>
        <w:tabs>
          <w:tab w:val="clear" w:pos="158"/>
          <w:tab w:val="left" w:pos="360"/>
        </w:tabs>
        <w:ind w:left="180"/>
        <w:outlineLvl w:val="3"/>
        <w:rPr>
          <w:b/>
          <w:color w:val="0072C6"/>
        </w:rPr>
      </w:pPr>
      <w:r w:rsidRPr="00D0659B">
        <w:rPr>
          <w:b/>
          <w:color w:val="0072C6"/>
        </w:rPr>
        <w:t>Tecnologia que não seja da Microsoft</w:t>
      </w:r>
    </w:p>
    <w:p w14:paraId="2EFE32C7" w14:textId="77777777" w:rsidR="00FD32A4" w:rsidRPr="003C69A1" w:rsidRDefault="00FD32A4" w:rsidP="00D0659B">
      <w:pPr>
        <w:pStyle w:val="ProductList-Body"/>
        <w:ind w:left="180"/>
      </w:pPr>
      <w:r>
        <w:t>O Cliente é o único responsável por qualquer software ou tecnologia que não seja da Microsoft que ele instale ou use com os Serviços Online, Consertos (Fixes) ou Resultados Finais de Serviços.</w:t>
      </w:r>
    </w:p>
    <w:p w14:paraId="1F312440" w14:textId="77777777" w:rsidR="00A94DA8" w:rsidRPr="000772BE" w:rsidRDefault="00A94DA8" w:rsidP="00D0659B">
      <w:pPr>
        <w:pStyle w:val="ProductList-Body"/>
        <w:ind w:left="180"/>
      </w:pPr>
    </w:p>
    <w:p w14:paraId="3B487A3A"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Direitos das Afiliadas</w:t>
      </w:r>
    </w:p>
    <w:p w14:paraId="6685C7C7" w14:textId="77777777" w:rsidR="00A94DA8" w:rsidRPr="000772BE" w:rsidRDefault="00A94DA8" w:rsidP="00D0659B">
      <w:pPr>
        <w:pStyle w:val="ProductList-Body"/>
        <w:ind w:left="180"/>
      </w:pPr>
      <w:r>
        <w:t>O Cliente pode sublicenciar os direitos para usar os Serviços Entregues para suas Afiliadas, mas as Afiliadas do Cliente não podem sublicenciar tais direitos. O Cliente é responsável por garantir a conformidade de suas Afiliadas com os termos desta Notificação e com o contrato de licenciamento por volume do Cliente.</w:t>
      </w:r>
    </w:p>
    <w:p w14:paraId="354E0CCA" w14:textId="77777777" w:rsidR="00A94DA8" w:rsidRPr="000772BE" w:rsidRDefault="00A94DA8" w:rsidP="00D0659B">
      <w:pPr>
        <w:pStyle w:val="ProductList-Body"/>
        <w:ind w:left="180"/>
      </w:pPr>
    </w:p>
    <w:p w14:paraId="0E4D5FA7" w14:textId="77777777" w:rsidR="00A94DA8" w:rsidRPr="00D0659B" w:rsidRDefault="00A94DA8" w:rsidP="00D0659B">
      <w:pPr>
        <w:pStyle w:val="ProductList-Body"/>
        <w:tabs>
          <w:tab w:val="clear" w:pos="158"/>
          <w:tab w:val="left" w:pos="360"/>
        </w:tabs>
        <w:ind w:left="180"/>
        <w:outlineLvl w:val="3"/>
        <w:rPr>
          <w:b/>
          <w:color w:val="0072C6"/>
        </w:rPr>
      </w:pPr>
      <w:r w:rsidRPr="00D0659B">
        <w:rPr>
          <w:b/>
          <w:color w:val="0072C6"/>
        </w:rPr>
        <w:t>Clientes Governamentais</w:t>
      </w:r>
    </w:p>
    <w:p w14:paraId="495B3AF8" w14:textId="77777777" w:rsidR="00A94DA8" w:rsidRPr="000772BE" w:rsidRDefault="00A94DA8" w:rsidP="00D0659B">
      <w:pPr>
        <w:pStyle w:val="ProductList-Body"/>
        <w:ind w:left="180"/>
      </w:pPr>
      <w:r>
        <w:t>Se o Cliente for uma instituição governamental, os termos a seguir serão aplicados a qualquer Serviço Profissional prestado gratuitamente ao Cliente. A Microsoft renuncia a todo e qualquer direito à remuneração do Cliente pelos Serviços Profissionais. Em conformidade com as leis e os regulamentos aplicáveis, a Microsoft e o Cliente reconhecem que os Serviços Profissionais são para o benefício e uso exclusivo do Cliente e não serão fornecidos para o uso pessoal nem para o benefício de nenhum funcionário governamental individual.</w:t>
      </w:r>
    </w:p>
    <w:bookmarkStart w:id="203" w:name="_Toc451949080"/>
    <w:p w14:paraId="5F8CB7D6" w14:textId="77777777" w:rsidR="008358C7" w:rsidRPr="000772BE" w:rsidRDefault="008358C7" w:rsidP="008358C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Sumário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Termos Gerais</w:t>
        </w:r>
      </w:hyperlink>
      <w:r>
        <w:t xml:space="preserve"> </w:t>
      </w:r>
    </w:p>
    <w:p w14:paraId="0D2A5D3A" w14:textId="77777777" w:rsidR="002E6209" w:rsidRPr="002E6209" w:rsidRDefault="002E6209" w:rsidP="002E6209">
      <w:pPr>
        <w:pStyle w:val="ProductList-Offering1Heading"/>
        <w:rPr>
          <w:lang w:val="pt-BR"/>
        </w:rPr>
      </w:pPr>
      <w:bookmarkStart w:id="204" w:name="_Toc499103766"/>
      <w:r w:rsidRPr="002E6209">
        <w:rPr>
          <w:lang w:val="pt-BR"/>
        </w:rPr>
        <w:t>Notificação sobre Codificação de H.265/HEVC dos Serviços de Mídia do Azure</w:t>
      </w:r>
      <w:bookmarkEnd w:id="203"/>
      <w:bookmarkEnd w:id="204"/>
    </w:p>
    <w:p w14:paraId="2D474154" w14:textId="77777777" w:rsidR="002E6209" w:rsidRDefault="002E6209" w:rsidP="002E6209">
      <w:pPr>
        <w:pStyle w:val="ProductList-Body"/>
      </w:pPr>
      <w:r>
        <w:t>O cliente deve obter suas próprias licenças de patente dos detentores de direitos ou grupos de patentes de H.265/HEVC de terceiros antes de usar os Serviços de Mídia do Azure para codificar ou decodificar a mídia do H.265/HEVC.</w:t>
      </w:r>
    </w:p>
    <w:p w14:paraId="7BA22357"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6A272D35" w14:textId="77777777" w:rsidR="00DF4FAC" w:rsidRPr="001C012F" w:rsidDel="007C0F64" w:rsidRDefault="00DF4FAC" w:rsidP="00DF4FAC">
      <w:pPr>
        <w:pStyle w:val="ProductList-Offering1Heading"/>
        <w:keepNext/>
        <w:keepLines/>
        <w:widowControl w:val="0"/>
        <w:rPr>
          <w:lang w:val="pt-BR"/>
        </w:rPr>
      </w:pPr>
      <w:bookmarkStart w:id="205" w:name="_Toc484158323"/>
      <w:bookmarkStart w:id="206" w:name="_Toc499103767"/>
      <w:r w:rsidRPr="001C012F">
        <w:rPr>
          <w:lang w:val="pt-BR"/>
        </w:rPr>
        <w:t>Notificação sobre o Adobe Flash Player</w:t>
      </w:r>
      <w:bookmarkEnd w:id="205"/>
      <w:bookmarkEnd w:id="206"/>
    </w:p>
    <w:p w14:paraId="7BFE4116" w14:textId="77777777" w:rsidR="00DF4FAC" w:rsidRPr="00747204" w:rsidDel="007C0F64" w:rsidRDefault="00DF4FAC" w:rsidP="00DF4FAC">
      <w:pPr>
        <w:pStyle w:val="ProductList-Body"/>
      </w:pPr>
      <w:r>
        <w:t xml:space="preserve">O software pode incluir uma versão do Adobe Flash Player. O Cliente concorda que o uso que ele faz do Adobe Flash Player seja regido pelos termos de licença para Adobe Systems Incorporate em </w:t>
      </w:r>
      <w:hyperlink r:id="rId60" w:history="1">
        <w:r>
          <w:rPr>
            <w:rStyle w:val="Hyperlink"/>
          </w:rPr>
          <w:t>http://go.microsoft.com/fwlink/?linkid=248532</w:t>
        </w:r>
      </w:hyperlink>
      <w:r>
        <w:t>. Adobe e Flash são marcas registradas ou marcas da Adobe Systems Incorporated nos Estados Unidos e/ou em outros países.</w:t>
      </w:r>
    </w:p>
    <w:p w14:paraId="6413EC57" w14:textId="77777777" w:rsidR="00DF4FAC" w:rsidRPr="00747204" w:rsidDel="007C0F64" w:rsidRDefault="003E5DA6" w:rsidP="00DF4FAC">
      <w:pPr>
        <w:pStyle w:val="ProductList-Body"/>
        <w:shd w:val="clear" w:color="auto" w:fill="A6A6A6" w:themeFill="background1" w:themeFillShade="A6"/>
        <w:spacing w:before="120" w:after="240"/>
        <w:jc w:val="right"/>
      </w:pPr>
      <w:hyperlink w:anchor="TableofContents" w:history="1">
        <w:r w:rsidR="00DF4FAC">
          <w:rPr>
            <w:rStyle w:val="Hyperlink"/>
            <w:sz w:val="16"/>
            <w:szCs w:val="16"/>
          </w:rPr>
          <w:t>Índice</w:t>
        </w:r>
      </w:hyperlink>
      <w:r w:rsidR="00DF4FAC">
        <w:rPr>
          <w:sz w:val="16"/>
          <w:szCs w:val="16"/>
        </w:rPr>
        <w:t>/</w:t>
      </w:r>
      <w:hyperlink w:anchor="_top" w:history="1">
        <w:r w:rsidR="00DF4FAC" w:rsidRPr="00656342">
          <w:rPr>
            <w:rStyle w:val="Hyperlink"/>
            <w:sz w:val="16"/>
            <w:szCs w:val="16"/>
          </w:rPr>
          <w:t>Termos Gerais</w:t>
        </w:r>
      </w:hyperlink>
      <w:r w:rsidR="00DF4FAC">
        <w:t xml:space="preserve"> </w:t>
      </w:r>
    </w:p>
    <w:p w14:paraId="5E7EA337" w14:textId="77777777" w:rsidR="00DF4FAC" w:rsidRPr="00DF4FAC" w:rsidRDefault="00DF4FAC" w:rsidP="00DF4FAC">
      <w:pPr>
        <w:pStyle w:val="ProductList-Offering1Heading"/>
        <w:rPr>
          <w:lang w:val="pt-BR"/>
        </w:rPr>
      </w:pPr>
      <w:bookmarkStart w:id="207" w:name="_Toc484158324"/>
      <w:bookmarkStart w:id="208" w:name="_Toc476230953"/>
      <w:bookmarkStart w:id="209" w:name="_Toc499103768"/>
      <w:r w:rsidRPr="00DF4FAC">
        <w:rPr>
          <w:lang w:val="pt-BR"/>
        </w:rPr>
        <w:t>Notificação sobre o Padrão Visual H.264/AVC, o Padrão de Vídeo VC-1, o Padrão Visual MPEG-4 Parte 2 e o Padrão de Vídeo MPEG-2</w:t>
      </w:r>
      <w:bookmarkEnd w:id="207"/>
      <w:bookmarkEnd w:id="208"/>
      <w:bookmarkEnd w:id="209"/>
    </w:p>
    <w:p w14:paraId="61C5203D" w14:textId="77777777" w:rsidR="00A27D70" w:rsidRPr="00690C65" w:rsidRDefault="00A27D70" w:rsidP="00A27D70">
      <w:pPr>
        <w:pStyle w:val="ProductList-Body"/>
      </w:pPr>
      <w:r>
        <w:t>Este software pode incluir a tecnologia de compactação visual H.264/AVC, VC-1, MPEG-4 Part 2 e MPEG-2. A MPEG LA, L.L.C. requer este aviso:</w:t>
      </w:r>
    </w:p>
    <w:p w14:paraId="6272B6A6" w14:textId="37F6D08B" w:rsidR="00A27D70" w:rsidRPr="00690C65" w:rsidRDefault="00A27D70" w:rsidP="00F824AC">
      <w:pPr>
        <w:pStyle w:val="ProductList-Body"/>
        <w:spacing w:after="120"/>
      </w:pPr>
      <w:r>
        <w:t xml:space="preserve">ESTE PRODUTO ESTÁ LICENCIADO DE ACORDO COM AS LICENÇAS DE PORTFÓLIO DA PATENTE VISUAL AVC, VC-1 E MPEG-4 PARTE 2 E MPEG-2 PARA USO PESSOAL E NÃO COMERCIAL DE UM CLIENTE COM A FINALIDADE DE (i) CODIFICAR VÍDEO EM CONFORMIDADE COM OS PADRÕES APRESENTADOS ACIMA (PADRÕES DE VÍDEO) E/OU (ii) DECODIFICAR VÍDEO AVC, VC-1, MPEG-4 PARTE 2 E MPEG-2 QUE TENHA SIDO CODIFICADO POR UM CLIENTE ENVOLVIDO EM UMA ATIVIDADE PESSOAL E NÃO COMERCIAL E/OU FOI OBTIDO DE UM FORNECEDOR DE VÍDEO LICENCIADO PARA OFERECER ESSE VÍDEO. NÃO SERÁ CONCEDIDA NEM ESTARÁ IMPLÍCITA NENHUMA LICENÇA PARA QUALQUER OUTRO USO. INFORMAÇÕES ADICIONAIS PODERÃO SER OBTIDAS COM A MPEG LA, L.L.C. CONSULTE O SITE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Somente para fins de esclarecimento, esta notificação não limita nem impede o uso do software fornecido para uso comercial particular que não inclua (i) a redistribuição do software a terceiros ou (ii) a criação de conteúdo em conformidade com as tecnologias compatíveis com PADRÕES DE VÍDEO para distribuição a terceiros.</w:t>
      </w:r>
    </w:p>
    <w:p w14:paraId="4F39DF5C" w14:textId="3BF3C01E" w:rsidR="00A27D70" w:rsidRPr="00690C65" w:rsidRDefault="003E5DA6" w:rsidP="00D0659B">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76427307" w14:textId="77777777" w:rsidR="00D67A4B" w:rsidRDefault="00D67A4B" w:rsidP="00A914BF">
      <w:pPr>
        <w:pStyle w:val="ProductList-Body"/>
        <w:sectPr w:rsidR="00D67A4B" w:rsidSect="001B6000">
          <w:footerReference w:type="default" r:id="rId62"/>
          <w:footerReference w:type="first" r:id="rId63"/>
          <w:pgSz w:w="12240" w:h="15840"/>
          <w:pgMar w:top="1440" w:right="720" w:bottom="1440" w:left="720" w:header="720" w:footer="720" w:gutter="0"/>
          <w:cols w:space="720"/>
          <w:titlePg/>
          <w:docGrid w:linePitch="360"/>
        </w:sectPr>
      </w:pPr>
    </w:p>
    <w:p w14:paraId="53ED1ED7" w14:textId="77777777" w:rsidR="000E117F" w:rsidRDefault="000E117F" w:rsidP="000E117F">
      <w:pPr>
        <w:pStyle w:val="ProductList-SectionHeading"/>
        <w:outlineLvl w:val="0"/>
      </w:pPr>
      <w:bookmarkStart w:id="210" w:name="_Toc499103769"/>
      <w:bookmarkStart w:id="211" w:name="Attachment2"/>
      <w:r>
        <w:lastRenderedPageBreak/>
        <w:t>Anexo 2 - Pacotes de Licença de Assinatura</w:t>
      </w:r>
      <w:bookmarkEnd w:id="210"/>
    </w:p>
    <w:bookmarkEnd w:id="211"/>
    <w:p w14:paraId="4AC5074E" w14:textId="2BB53FC0" w:rsidR="000E117F" w:rsidRDefault="000E117F" w:rsidP="000E117F">
      <w:pPr>
        <w:pStyle w:val="ProductList-Body"/>
        <w:spacing w:after="120"/>
        <w:jc w:val="both"/>
      </w:pPr>
      <w:r>
        <w:t xml:space="preserve">Os Serviços Online podem estar disponíveis para compra como Pacotes de Serviços Online. Se, na tabela a seguir, uma célula estiver sombreada em </w:t>
      </w:r>
      <w:r>
        <w:rPr>
          <w:color w:val="000000" w:themeColor="text1"/>
          <w:shd w:val="clear" w:color="auto" w:fill="4668C5"/>
        </w:rPr>
        <w:t>azul</w:t>
      </w:r>
      <w:r>
        <w:rPr>
          <w:color w:val="000000" w:themeColor="text1"/>
        </w:rPr>
        <w:t xml:space="preserve"> na linha de um Serviço Online, a</w:t>
      </w:r>
      <w:r>
        <w:t xml:space="preserve"> SL de Pacote para a coluna em que se encontrar a célula atenderá aos requisitos de SL para os Serviços Online da célula. </w:t>
      </w:r>
    </w:p>
    <w:tbl>
      <w:tblPr>
        <w:tblW w:w="10894" w:type="dxa"/>
        <w:tblLayout w:type="fixed"/>
        <w:tblLook w:val="04A0" w:firstRow="1" w:lastRow="0" w:firstColumn="1" w:lastColumn="0" w:noHBand="0" w:noVBand="1"/>
      </w:tblPr>
      <w:tblGrid>
        <w:gridCol w:w="2248"/>
        <w:gridCol w:w="245"/>
        <w:gridCol w:w="245"/>
        <w:gridCol w:w="245"/>
        <w:gridCol w:w="245"/>
        <w:gridCol w:w="245"/>
        <w:gridCol w:w="245"/>
        <w:gridCol w:w="245"/>
        <w:gridCol w:w="245"/>
        <w:gridCol w:w="245"/>
        <w:gridCol w:w="245"/>
        <w:gridCol w:w="245"/>
        <w:gridCol w:w="245"/>
        <w:gridCol w:w="778"/>
        <w:gridCol w:w="778"/>
        <w:gridCol w:w="406"/>
        <w:gridCol w:w="462"/>
        <w:gridCol w:w="392"/>
        <w:gridCol w:w="350"/>
        <w:gridCol w:w="238"/>
        <w:gridCol w:w="239"/>
        <w:gridCol w:w="238"/>
        <w:gridCol w:w="686"/>
        <w:gridCol w:w="392"/>
        <w:gridCol w:w="378"/>
        <w:gridCol w:w="369"/>
      </w:tblGrid>
      <w:tr w:rsidR="00552B3D" w14:paraId="4566F827" w14:textId="77777777" w:rsidTr="00552B3D">
        <w:trPr>
          <w:trHeight w:val="636"/>
          <w:tblHeader/>
        </w:trPr>
        <w:tc>
          <w:tcPr>
            <w:tcW w:w="2248" w:type="dxa"/>
            <w:vMerge w:val="restart"/>
            <w:tcBorders>
              <w:top w:val="nil"/>
              <w:left w:val="nil"/>
              <w:bottom w:val="dashSmallGap" w:sz="4" w:space="0" w:color="808080" w:themeColor="text1" w:themeTint="7F" w:themeShade="00"/>
              <w:right w:val="nil"/>
            </w:tcBorders>
            <w:vAlign w:val="bottom"/>
            <w:hideMark/>
          </w:tcPr>
          <w:p w14:paraId="21DCB368" w14:textId="77777777" w:rsidR="00552B3D" w:rsidRDefault="00552B3D" w:rsidP="00F9040E">
            <w:pPr>
              <w:pStyle w:val="ProductList-Body"/>
              <w:tabs>
                <w:tab w:val="clear" w:pos="158"/>
                <w:tab w:val="left" w:pos="720"/>
              </w:tabs>
              <w:spacing w:line="256" w:lineRule="auto"/>
              <w:ind w:left="-108"/>
              <w:rPr>
                <w:sz w:val="22"/>
              </w:rPr>
            </w:pPr>
            <w:r>
              <w:rPr>
                <w:sz w:val="22"/>
              </w:rPr>
              <w:t>Serviço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ADB6AEF"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A2179C" w14:textId="77777777" w:rsidR="00552B3D" w:rsidRPr="001F15CE" w:rsidRDefault="00552B3D"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6B708BC5"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7AEE513"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Governo</w:t>
            </w:r>
          </w:p>
          <w:p w14:paraId="6B96E1F1" w14:textId="77777777" w:rsidR="00552B3D" w:rsidRPr="001F15CE" w:rsidRDefault="00552B3D"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14:paraId="1666C4CD"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98B5D3" w14:textId="77777777" w:rsidR="00552B3D" w:rsidRPr="001F15CE" w:rsidRDefault="00552B3D" w:rsidP="00F9040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77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845930"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 Empresarial</w:t>
            </w:r>
          </w:p>
          <w:p w14:paraId="105E51E5"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7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D786E4C"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02C249C"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Empresarial</w:t>
            </w:r>
          </w:p>
          <w:p w14:paraId="18856E0F"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8" w:type="dxa"/>
            <w:gridSpan w:val="2"/>
            <w:tcBorders>
              <w:top w:val="single" w:sz="12" w:space="0" w:color="FFFFFF" w:themeColor="background1"/>
              <w:left w:val="single" w:sz="12" w:space="0" w:color="FFFFFF" w:themeColor="background1"/>
              <w:right w:val="nil"/>
            </w:tcBorders>
            <w:shd w:val="clear" w:color="auto" w:fill="0072C6"/>
            <w:hideMark/>
          </w:tcPr>
          <w:p w14:paraId="51DBF2D1"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DFF0CB2"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Mobilidade +</w:t>
            </w:r>
          </w:p>
          <w:p w14:paraId="3C970186"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74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224B13" w14:textId="77777777" w:rsidR="00552B3D" w:rsidRPr="00BA2331" w:rsidRDefault="00552B3D"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26A6BFC4"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1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178DF4" w14:textId="77777777" w:rsidR="00552B3D" w:rsidRPr="00BA2331" w:rsidRDefault="00552B3D" w:rsidP="00F904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0ADBBFC" w14:textId="77777777" w:rsidR="00552B3D" w:rsidRPr="001F15CE"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8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116D12" w14:textId="77777777" w:rsidR="00552B3D" w:rsidRPr="006F1174" w:rsidRDefault="00552B3D" w:rsidP="00F904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9" w:type="dxa"/>
            <w:gridSpan w:val="3"/>
            <w:tcBorders>
              <w:top w:val="single" w:sz="12" w:space="0" w:color="FFFFFF" w:themeColor="background1"/>
              <w:left w:val="single" w:sz="12" w:space="0" w:color="FFFFFF" w:themeColor="background1"/>
              <w:bottom w:val="nil"/>
              <w:right w:val="nil"/>
            </w:tcBorders>
            <w:shd w:val="clear" w:color="auto" w:fill="0072C6"/>
          </w:tcPr>
          <w:p w14:paraId="7B91F9B1" w14:textId="77777777" w:rsidR="00552B3D" w:rsidRPr="00BA2331" w:rsidRDefault="00552B3D" w:rsidP="00F9040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2A24F74F" w14:textId="77777777" w:rsidR="00552B3D" w:rsidRPr="00BA2331" w:rsidRDefault="00552B3D" w:rsidP="00F904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7305CDA" w14:textId="77777777" w:rsidR="00552B3D" w:rsidRPr="001F15CE" w:rsidRDefault="00552B3D" w:rsidP="00F904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52B3D" w14:paraId="08040229" w14:textId="77777777" w:rsidTr="00552B3D">
        <w:trPr>
          <w:trHeight w:val="299"/>
          <w:tblHeader/>
        </w:trPr>
        <w:tc>
          <w:tcPr>
            <w:tcW w:w="2248" w:type="dxa"/>
            <w:vMerge/>
            <w:tcBorders>
              <w:top w:val="nil"/>
              <w:left w:val="nil"/>
              <w:bottom w:val="dashSmallGap" w:sz="4" w:space="0" w:color="808080" w:themeColor="background1" w:themeShade="80"/>
              <w:right w:val="nil"/>
            </w:tcBorders>
            <w:vAlign w:val="center"/>
            <w:hideMark/>
          </w:tcPr>
          <w:p w14:paraId="1A4ACBA8" w14:textId="77777777" w:rsidR="00552B3D" w:rsidRDefault="00552B3D" w:rsidP="00F9040E">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273BD8E"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3BBC09"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A9A21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BC8A99"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1DF08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A1B99E"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5ADA48"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74EDF9"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DA3FED"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3321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35E276"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DD2F6"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D2F837"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7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892F71"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06" w:type="dxa"/>
            <w:tcBorders>
              <w:left w:val="single" w:sz="12" w:space="0" w:color="FFFFFF" w:themeColor="background1"/>
              <w:bottom w:val="single" w:sz="12" w:space="0" w:color="FFFFFF" w:themeColor="background1"/>
              <w:right w:val="nil"/>
            </w:tcBorders>
            <w:shd w:val="clear" w:color="auto" w:fill="0072C6"/>
            <w:vAlign w:val="center"/>
          </w:tcPr>
          <w:p w14:paraId="64EDFD9B"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19271162"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9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D28990" w14:textId="77777777" w:rsidR="00552B3D" w:rsidRPr="006F1174"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F40C30"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47417"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666A5A"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0AC9EC"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8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F14AA8"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2" w:type="dxa"/>
            <w:tcBorders>
              <w:top w:val="nil"/>
              <w:left w:val="single" w:sz="12" w:space="0" w:color="FFFFFF" w:themeColor="background1"/>
              <w:bottom w:val="single" w:sz="12" w:space="0" w:color="FFFFFF" w:themeColor="background1"/>
              <w:right w:val="nil"/>
            </w:tcBorders>
            <w:shd w:val="clear" w:color="auto" w:fill="0072C6"/>
            <w:vAlign w:val="center"/>
          </w:tcPr>
          <w:p w14:paraId="45CA0CC3" w14:textId="77777777" w:rsidR="00552B3D" w:rsidRPr="00BA2331" w:rsidRDefault="00552B3D"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735866E2"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8" w:type="dxa"/>
            <w:tcBorders>
              <w:top w:val="nil"/>
              <w:left w:val="single" w:sz="12" w:space="0" w:color="FFFFFF" w:themeColor="background1"/>
              <w:bottom w:val="single" w:sz="12" w:space="0" w:color="FFFFFF" w:themeColor="background1"/>
              <w:right w:val="nil"/>
            </w:tcBorders>
            <w:shd w:val="clear" w:color="auto" w:fill="0072C6"/>
            <w:vAlign w:val="center"/>
          </w:tcPr>
          <w:p w14:paraId="216FE856" w14:textId="77777777" w:rsidR="00552B3D" w:rsidRPr="00BA2331" w:rsidRDefault="00552B3D" w:rsidP="00F9040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D30E503"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37CE7FA7" w14:textId="77777777" w:rsidR="00552B3D" w:rsidRPr="001F15CE" w:rsidRDefault="00552B3D" w:rsidP="00F904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552B3D" w14:paraId="3471039A" w14:textId="77777777" w:rsidTr="00552B3D">
        <w:trPr>
          <w:trHeight w:val="210"/>
        </w:trPr>
        <w:tc>
          <w:tcPr>
            <w:tcW w:w="224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1CD3A63B"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CD5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7397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555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7B7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250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80C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22F9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7606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A5F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8FD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950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BCC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6BD3D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BB7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2EF6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77A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6C3D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19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8904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34CC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6FF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827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1F31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73B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D52E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7204559F" w14:textId="77777777" w:rsidTr="00552B3D">
        <w:trPr>
          <w:trHeight w:val="210"/>
        </w:trPr>
        <w:tc>
          <w:tcPr>
            <w:tcW w:w="2248" w:type="dxa"/>
            <w:tcBorders>
              <w:top w:val="nil"/>
              <w:left w:val="nil"/>
              <w:bottom w:val="dashSmallGap" w:sz="4" w:space="0" w:color="BFBFBF" w:themeColor="background1" w:themeShade="BF"/>
              <w:right w:val="nil"/>
            </w:tcBorders>
            <w:noWrap/>
            <w:vAlign w:val="center"/>
            <w:hideMark/>
          </w:tcPr>
          <w:p w14:paraId="6EA40D53"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A015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6DB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512A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8FD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FCA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841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40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703F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0E88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5B1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298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126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F1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B8F8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816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7A9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B81F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61B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93C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B23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E7D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732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E65A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E92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95FC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6316C18"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55AB8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A2155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86B8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25FE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FC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959A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153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5A2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FE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428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AF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0EA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D700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97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8D71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133A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839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4CD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A28C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BF4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181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1CC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A59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6D7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5C2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49C6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F38ED4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0CA99D"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D3BE2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32E15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CAF1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5B3F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5BD7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20A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EF9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C90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AE79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D98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D276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D4A9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3A1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9937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BE03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5E54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A280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DFD0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05B1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37CF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EC48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F59D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73E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4B5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F049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340C451"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4BD8C"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899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57D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4DAE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FA3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47AA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10E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B0F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A97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1A12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FFE7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1853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FE6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2B33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356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F967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CDB5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06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E57B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6E4A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0C8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1391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8063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344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1DC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434F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7A83CEF4"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B82AE5"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527A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D46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8B0B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F60D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349E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74AD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A9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53D4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C2EA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55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AC1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F78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0A14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7A3A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DA0A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B51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14D53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4C97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0D6C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86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C1E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0A92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73E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F1A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B9B5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B89D1C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A772C2"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1 do 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A49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B48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5A1D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91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07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71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10C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92F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DE78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839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B6F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E82C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C117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C5ED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C6C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65F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921B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00A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DA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963A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057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65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C3B9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7C4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F9A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97B2876"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409372"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Plano 2 do 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6552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3B35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4D20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AF9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C56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F227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09673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C9E0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8822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6C2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2C75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0C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41D3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D9D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D0D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3E6D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7AC8C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744C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4D5E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A4F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C15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224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88B4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3FF1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AE80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rsidRPr="001C012F" w14:paraId="601752B7"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CC1175" w14:textId="77777777" w:rsidR="00552B3D" w:rsidRPr="001C012F" w:rsidRDefault="00552B3D" w:rsidP="00F9040E">
            <w:pPr>
              <w:pStyle w:val="ProductList-Body"/>
              <w:tabs>
                <w:tab w:val="clear" w:pos="158"/>
                <w:tab w:val="left" w:pos="720"/>
              </w:tabs>
              <w:spacing w:line="256" w:lineRule="auto"/>
              <w:ind w:left="-108"/>
              <w:rPr>
                <w:rFonts w:asciiTheme="majorHAnsi" w:hAnsiTheme="majorHAnsi"/>
                <w:sz w:val="15"/>
                <w:szCs w:val="15"/>
                <w:lang w:val="en-US"/>
              </w:rPr>
            </w:pPr>
            <w:r w:rsidRPr="001C012F">
              <w:rPr>
                <w:rFonts w:asciiTheme="majorHAnsi" w:hAnsiTheme="majorHAnsi"/>
                <w:sz w:val="15"/>
                <w:szCs w:val="15"/>
                <w:lang w:val="en-US"/>
              </w:rPr>
              <w:t>Skype for Business Online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3C6802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6EE5"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11929"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F2F29"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0F5B7"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F1B5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89260"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4487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BC92D"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1B10A"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1C9D7"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90497"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1D345"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2E3AB"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4FCA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D4AF0"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0C2D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F69EE"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F8F4C"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94D8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FCB58"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8DB9D"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FE8F"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9CB3"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D75653"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r>
      <w:tr w:rsidR="00552B3D" w:rsidRPr="001C012F" w14:paraId="2379DDD7"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D28E5" w14:textId="77777777" w:rsidR="00552B3D" w:rsidRPr="001C012F" w:rsidRDefault="00552B3D" w:rsidP="00F9040E">
            <w:pPr>
              <w:pStyle w:val="ProductList-Body"/>
              <w:tabs>
                <w:tab w:val="clear" w:pos="158"/>
                <w:tab w:val="left" w:pos="720"/>
              </w:tabs>
              <w:spacing w:line="256" w:lineRule="auto"/>
              <w:ind w:left="-108"/>
              <w:rPr>
                <w:rFonts w:asciiTheme="majorHAnsi" w:hAnsiTheme="majorHAnsi"/>
                <w:sz w:val="15"/>
                <w:szCs w:val="15"/>
                <w:lang w:val="en-US"/>
              </w:rPr>
            </w:pPr>
            <w:r w:rsidRPr="001C012F">
              <w:rPr>
                <w:rFonts w:asciiTheme="majorHAnsi" w:hAnsiTheme="majorHAnsi"/>
                <w:sz w:val="15"/>
                <w:szCs w:val="15"/>
                <w:lang w:val="en-US"/>
              </w:rPr>
              <w:t>Skype for Business Online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A6CC8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05FAE"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388DA"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5E9BC"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4C9A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81AC0"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471BDA"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46DCF"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828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D5732"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71792"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00000"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CD02D"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5B0F7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CF5CA"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E0AA4"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B21A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5CE1F"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12A51"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141F6"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C60B9"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7517A"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D9EF7"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86E6D"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813FD0" w14:textId="77777777" w:rsidR="00552B3D" w:rsidRPr="001C012F" w:rsidRDefault="00552B3D" w:rsidP="00F9040E">
            <w:pPr>
              <w:pStyle w:val="ProductList-Body"/>
              <w:tabs>
                <w:tab w:val="clear" w:pos="158"/>
                <w:tab w:val="left" w:pos="720"/>
              </w:tabs>
              <w:spacing w:line="256" w:lineRule="auto"/>
              <w:jc w:val="center"/>
              <w:rPr>
                <w:rFonts w:asciiTheme="majorHAnsi" w:hAnsiTheme="majorHAnsi"/>
                <w:sz w:val="15"/>
                <w:szCs w:val="15"/>
                <w:lang w:val="en-US"/>
              </w:rPr>
            </w:pPr>
          </w:p>
        </w:tc>
      </w:tr>
      <w:tr w:rsidR="00552B3D" w14:paraId="28AE7A2B"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03B54"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Sistema telefônico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30BE2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110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5DCC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2E6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3948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5C8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143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57E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D5C4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A75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5AC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105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FA5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D39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5A4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4593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FB2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5EA2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48B9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D28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869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F725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29E7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34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F3A9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91DE00A"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919465"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Audioconferências</w:t>
            </w:r>
            <w:r>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6B9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B3F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9965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A8A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A3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DF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D16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895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AE4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390C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6B4A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E57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F664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35B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0EA4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0F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303F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D0FC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3ED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8E8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150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9C6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82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3D25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999CB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13CF8E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8A51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524BC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2FF9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852BC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E95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B6F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32A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A26A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EA8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B52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4E9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666B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E9F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4B7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B5D6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A37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BD96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621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F069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D5FB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EEA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2ED8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EF66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0E8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566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F59A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6C0B53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26A0DE"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F65F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459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36D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69FF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75C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A7C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93A0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36A9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E0D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52B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2E5E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9CE9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664B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3C5B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588A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9245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447D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4F7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0D41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44A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6E3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A302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638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372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287FE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207B923"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F5AE9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B0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DEDD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95A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5FFE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8B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24D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3CA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8DB7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8FB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F54D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760C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8788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3A7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D4E3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E73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3F9C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22EF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1AF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730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666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1AC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AED30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32B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6AA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EB32C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0790BDD"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563A13"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EB3E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7BB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C3A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305A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E15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6D31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0D7B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2CB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577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22D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DA2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444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DC1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F55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C504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1DA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2528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C560F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575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0788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C061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B28BB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A7439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8328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17FE0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1C907A9"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C8F56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B3B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DB18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FDA9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0966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1AA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50B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1A0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9619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0E3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C7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3899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2B3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2D9E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CD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CA2B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C30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664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0229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B8C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DE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D49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BE0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0310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642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FA70D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A155A8B" w14:textId="77777777" w:rsidTr="00552B3D">
        <w:trPr>
          <w:trHeight w:val="299"/>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7A08F"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750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1E18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2C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8FF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20C5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F25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50F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8310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DFD6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F888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A46AC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1D4D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60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36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8C5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A82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C254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0413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366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67BB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50CD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AB3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295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E75D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CBE8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AB06EF6"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3F4DC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96B4F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A19A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75A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0BF5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8DB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BAD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8FF7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E4F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BD8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D111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D9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3179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C47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E3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3012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0EE4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2900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B71A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2B2E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564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E270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CEBB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F5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2E2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11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8B93552"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D9A19"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2D9C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325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E21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882E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195E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9B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7E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D84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C92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165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F0B5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1BF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DF7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C4B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E63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0F4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FCCC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8FFB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E99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120A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4F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CA8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E3B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95D5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6FCA8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75E9ADF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F5EF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9CF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CFC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32B5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24D1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47D3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80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0315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1FD3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D328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8515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456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567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881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7D8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469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9B53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9FF2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0F7FB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49B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8EF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98D1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5B7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103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8072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C739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A877E24"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C4D506"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D0D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8AF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546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994D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83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CB4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47A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858D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37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1B29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C403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93CA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89A0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8C8D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DCD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22D3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AE2D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D1D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56E0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C3B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06F6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DD19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DF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8D4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14F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0DF6AF2"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FEEA2B"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A4B3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43D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513C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594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8051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78A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2D6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7894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B3A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4673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91ED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036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F7E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1FD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1286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76C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2103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47A6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971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EB2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E81A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140B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C337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E98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ED12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3A9F59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167F88"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de Informações do Azure Premium -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27786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29B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16B2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A1B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EF4A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C837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C02C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3A6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492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9D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FA022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81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B8F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FE8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A5C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68B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C78D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4FA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7AF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EC4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E80F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745C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C8B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069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E8D7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CEF57A5"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E3EC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A10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68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E7C6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646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EAA8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1AF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84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AB2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0C7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92CB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60F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DB2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92D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439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A2EE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7BA3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ECA1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B712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9FCF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1F3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15D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5FDC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5F08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9FB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87485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7C96A92"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2429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C05E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D02E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84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619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1FAD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C085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CCFA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797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95C6A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261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A36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0E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E8C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34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244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185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7148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AAE8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50DD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194F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C1AE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1B81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0E50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56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0494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7437373"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0A513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952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98E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C1A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2867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40E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F7DD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B63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667B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5ADF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F0E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3B32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DA9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C35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932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8324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6EAD1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3504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5B96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882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A2A2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087B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2637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FE2F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20F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617EA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47F3F58C"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0ECE0"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Atendimento ao Cliente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C2F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42D3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6F6B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8C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EF1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5D53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09CA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79D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230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E33F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CBE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32C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2EF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154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5A67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0567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1B2E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A019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AFE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FCF9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420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ED7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B5572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D018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09179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1F3367E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1FD073"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Serviço de Campo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8CCEC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4891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B51E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1E7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F44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CBE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5A97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35C4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B8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579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EB36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EF1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2B37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C32E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98AC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CF4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597F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40F6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014D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BA8C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017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FC88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4DF4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2A18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EB414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0451111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26DEF8"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para Automação do Serviço de Projeto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48AD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F1D2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C3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1211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E5B7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70F2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E780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A63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4C8C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0A0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88DE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99FB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097B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9A48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9560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586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51853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197C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7A71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237B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FFB7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FB0F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5DE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895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118CB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CD60DDF"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0A794D"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Varejo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C4AC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E6D6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87EB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1C19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D986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5E4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92F0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E98C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7035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41F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8DD9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9600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6415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57B0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4E706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AC84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13F3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3773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0C54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284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E425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FA8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CA40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C775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5BB25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4D363CE"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F026D"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Vendas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6CBD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10A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9D6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D54F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2B4C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C66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1394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F589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A0F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69EA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09F9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65B1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2E6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A94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9373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8CA5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6773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95C1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DCA39"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3C2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C61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0E0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4E19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F246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605BA9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3BD1CC1"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8BDD7"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para Talento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87991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8620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084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56A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097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B9D5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FA41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5E00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FCA0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545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9875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91AE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AAA2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F3D1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8674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F4EF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D5EFD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FD4B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75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426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6A3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3427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A5BD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74A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1852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DCE6C7D"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4E2D0" w14:textId="77777777" w:rsidR="00552B3D"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 xml:space="preserve">Plano 1 do Microsoft Flow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E497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41B8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14C6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125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658C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949E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3DF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37BB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E00C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E8A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AFD8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D053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E4C1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A469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374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AD45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FDDE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9C6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D830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8420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A50B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6BF6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A1DE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ACD7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5902D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66C6F0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4B96C"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A3F0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18EE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3B15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85C9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5910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8C66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F4A1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AE9F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E81D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72E0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CB89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2B66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D3C3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B712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1C6D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5B11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8C0B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5E6C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31FE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BE94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185D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8474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3FF4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46454E"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DD7F6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5A9290DC"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EB26D7"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3E101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D659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EC3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AD1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E7DF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3CBA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83B0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D5D5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2149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BC93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3AC0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A9ED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BACD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18F3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F064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14DA1"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BDFED"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47AF"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CF47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A742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70B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27F5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5CBF9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2EF58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8DDE36"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390453B0"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CC408E" w14:textId="77777777" w:rsidR="00552B3D" w:rsidRPr="009B68F5"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D5725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91070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7FFB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AB188E"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9D51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043C6"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4BECD"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D876F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58E049"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1225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F4AEE"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DA78CF"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69D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3EA311"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298F8"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33B1C"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F72E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881BB"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5AD0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C24C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5B154B"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CD0E2"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66ADB"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E3E07"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E970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6ADCE04C"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0B5B9A" w14:textId="77777777" w:rsidR="00552B3D" w:rsidRPr="006F1174"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62CE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B4E9BD"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77D95E"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ABF97"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F8E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3864"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692DF1"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1459AE"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14DF7"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D8C9FB"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C98670"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751E1"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CDA6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62E3E6"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DE9E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282B3"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D1A0A"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CEC25"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BFA52"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0EDC14"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DBF42"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F3892" w14:textId="77777777" w:rsidR="00552B3D" w:rsidRPr="006F1174"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9FA9A"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BD50"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CE77F5" w14:textId="77777777" w:rsidR="00552B3D" w:rsidRPr="009B68F5" w:rsidRDefault="00552B3D" w:rsidP="00F9040E">
            <w:pPr>
              <w:pStyle w:val="ProductList-Body"/>
              <w:tabs>
                <w:tab w:val="clear" w:pos="158"/>
                <w:tab w:val="left" w:pos="720"/>
              </w:tabs>
              <w:spacing w:line="256" w:lineRule="auto"/>
              <w:jc w:val="center"/>
              <w:rPr>
                <w:rFonts w:asciiTheme="majorHAnsi" w:hAnsiTheme="majorHAnsi"/>
                <w:sz w:val="15"/>
                <w:szCs w:val="15"/>
              </w:rPr>
            </w:pPr>
          </w:p>
        </w:tc>
      </w:tr>
      <w:tr w:rsidR="00552B3D" w14:paraId="2E006696" w14:textId="77777777" w:rsidTr="00552B3D">
        <w:trPr>
          <w:trHeight w:val="210"/>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95ABD6" w14:textId="77777777" w:rsidR="00552B3D" w:rsidRDefault="00552B3D" w:rsidP="00F904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EDFDB2"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A5E0C"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6B7A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0F5A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C31E0"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2390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3063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2D7D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BEE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B95AA"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943E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7751"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43F7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34DF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2A3C4"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1886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A5DA3"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5712FB"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FD5B6"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69F9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B3C9"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6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EDB98"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B2B2F"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4A987"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B878D5" w14:textId="77777777" w:rsidR="00552B3D" w:rsidRDefault="00552B3D" w:rsidP="00F9040E">
            <w:pPr>
              <w:pStyle w:val="ProductList-Body"/>
              <w:tabs>
                <w:tab w:val="clear" w:pos="158"/>
                <w:tab w:val="left" w:pos="720"/>
              </w:tabs>
              <w:spacing w:line="256" w:lineRule="auto"/>
              <w:jc w:val="center"/>
              <w:rPr>
                <w:rFonts w:asciiTheme="majorHAnsi" w:hAnsiTheme="majorHAnsi"/>
                <w:sz w:val="15"/>
                <w:szCs w:val="15"/>
              </w:rPr>
            </w:pPr>
          </w:p>
        </w:tc>
      </w:tr>
    </w:tbl>
    <w:p w14:paraId="5D01ED0C" w14:textId="77777777" w:rsidR="009F252E" w:rsidRPr="00B97C59" w:rsidRDefault="009F252E" w:rsidP="009F252E">
      <w:pPr>
        <w:pStyle w:val="ProductList-Body"/>
        <w:spacing w:before="60"/>
        <w:rPr>
          <w:i/>
          <w:sz w:val="16"/>
          <w:szCs w:val="16"/>
        </w:rPr>
      </w:pPr>
      <w:r>
        <w:rPr>
          <w:i/>
          <w:sz w:val="16"/>
          <w:szCs w:val="16"/>
          <w:vertAlign w:val="superscript"/>
        </w:rPr>
        <w:t>1</w:t>
      </w:r>
      <w:r>
        <w:rPr>
          <w:i/>
          <w:sz w:val="16"/>
          <w:szCs w:val="16"/>
        </w:rPr>
        <w:t xml:space="preserve"> SLs de Pacotes Complementares que incluem “sem ProPlus” no título não incluem direitos ao Office 365 ProPlus.</w:t>
      </w:r>
    </w:p>
    <w:p w14:paraId="7C4D05D4" w14:textId="23D70A62" w:rsidR="00DF4FAC" w:rsidRPr="00747204" w:rsidRDefault="00DF4FAC" w:rsidP="00DF4FAC">
      <w:pPr>
        <w:pStyle w:val="ProductList-Body"/>
      </w:pPr>
      <w:r>
        <w:rPr>
          <w:i/>
          <w:sz w:val="16"/>
          <w:szCs w:val="16"/>
          <w:vertAlign w:val="superscript"/>
        </w:rPr>
        <w:t>2</w:t>
      </w:r>
      <w:r>
        <w:rPr>
          <w:i/>
          <w:sz w:val="16"/>
          <w:szCs w:val="16"/>
        </w:rPr>
        <w:t xml:space="preserve"> </w:t>
      </w:r>
      <w:r w:rsidR="006B11FD">
        <w:rPr>
          <w:i/>
          <w:sz w:val="16"/>
          <w:szCs w:val="16"/>
        </w:rPr>
        <w:t>Além dos Serviços Online identificados acima, o Microsoft 365 atende ao requisito de SL para Windows SA por Usuário, conforme descrito nos Termos do Produto</w:t>
      </w:r>
      <w:r>
        <w:rPr>
          <w:i/>
          <w:sz w:val="16"/>
          <w:szCs w:val="16"/>
        </w:rPr>
        <w:t>.</w:t>
      </w:r>
    </w:p>
    <w:p w14:paraId="31E590F9" w14:textId="77777777" w:rsidR="00DF4FAC" w:rsidRPr="00747204" w:rsidRDefault="00DF4FAC" w:rsidP="00DF4FAC">
      <w:pPr>
        <w:pStyle w:val="ProductList-Body"/>
      </w:pPr>
      <w:r>
        <w:rPr>
          <w:i/>
          <w:sz w:val="16"/>
          <w:szCs w:val="16"/>
          <w:vertAlign w:val="superscript"/>
        </w:rPr>
        <w:t>3</w:t>
      </w:r>
      <w:r>
        <w:rPr>
          <w:i/>
          <w:sz w:val="16"/>
          <w:szCs w:val="16"/>
        </w:rPr>
        <w:t xml:space="preserve">A inclusão do Skype for Business Online - Conferência por PSTN com o Office 365 Enterprise E5 depende da disponibilidade regional. </w:t>
      </w:r>
    </w:p>
    <w:p w14:paraId="4EF77D25" w14:textId="606C4ED9" w:rsidR="00DF4FAC" w:rsidRDefault="00DF4FAC" w:rsidP="00DF4FAC">
      <w:pPr>
        <w:pStyle w:val="ProductList-Body"/>
        <w:rPr>
          <w:i/>
          <w:sz w:val="16"/>
          <w:szCs w:val="16"/>
        </w:rPr>
      </w:pPr>
      <w:r>
        <w:rPr>
          <w:i/>
          <w:sz w:val="16"/>
          <w:szCs w:val="16"/>
          <w:vertAlign w:val="superscript"/>
        </w:rPr>
        <w:t>4</w:t>
      </w:r>
      <w:r>
        <w:rPr>
          <w:i/>
          <w:sz w:val="16"/>
          <w:szCs w:val="16"/>
        </w:rPr>
        <w:t xml:space="preserve"> Além dos Serviços Online identificados acima, o Plano de Operações Unificadas do Dynamics 365 inclui a funcionalidade finanças e operações, conforme descrito no Apêndice C do Guia de Licenciamento do Dynamics 365 Enterprise Edition </w:t>
      </w:r>
      <w:hyperlink r:id="rId64" w:history="1">
        <w:r>
          <w:rPr>
            <w:rStyle w:val="Hyperlink"/>
            <w:i/>
            <w:sz w:val="16"/>
            <w:szCs w:val="16"/>
          </w:rPr>
          <w:t>https://www.microsoft.com/en-us/dynamics365/pricing</w:t>
        </w:r>
      </w:hyperlink>
      <w:r>
        <w:rPr>
          <w:i/>
          <w:sz w:val="16"/>
          <w:szCs w:val="16"/>
        </w:rPr>
        <w:t>.</w:t>
      </w:r>
    </w:p>
    <w:p w14:paraId="13AB1A8B" w14:textId="77777777" w:rsidR="00552B3D" w:rsidRPr="00BA2331" w:rsidRDefault="00552B3D" w:rsidP="00552B3D">
      <w:pPr>
        <w:pStyle w:val="ProductList-Body"/>
      </w:pPr>
      <w:r>
        <w:rPr>
          <w:i/>
          <w:sz w:val="16"/>
          <w:szCs w:val="16"/>
          <w:vertAlign w:val="superscript"/>
        </w:rPr>
        <w:t>5</w:t>
      </w:r>
      <w:r>
        <w:rPr>
          <w:i/>
          <w:sz w:val="16"/>
          <w:szCs w:val="16"/>
        </w:rPr>
        <w:t>Inclui o Microsoft 365 Education A3 com CAL principal.</w:t>
      </w:r>
    </w:p>
    <w:p w14:paraId="0564AFD0" w14:textId="77777777" w:rsidR="008358C7" w:rsidRPr="000772BE" w:rsidRDefault="003E5DA6" w:rsidP="008358C7">
      <w:pPr>
        <w:pStyle w:val="ProductList-Body"/>
        <w:shd w:val="clear" w:color="auto" w:fill="A6A6A6" w:themeFill="background1" w:themeFillShade="A6"/>
        <w:spacing w:before="120" w:after="240"/>
        <w:jc w:val="right"/>
      </w:pPr>
      <w:hyperlink w:anchor="TableofContents" w:history="1">
        <w:r w:rsidR="008358C7">
          <w:rPr>
            <w:rStyle w:val="Hyperlink"/>
            <w:sz w:val="16"/>
            <w:szCs w:val="16"/>
          </w:rPr>
          <w:t>Sumário</w:t>
        </w:r>
      </w:hyperlink>
      <w:r w:rsidR="008358C7">
        <w:rPr>
          <w:rStyle w:val="Hyperlink"/>
          <w:sz w:val="16"/>
          <w:szCs w:val="16"/>
        </w:rPr>
        <w:t xml:space="preserve"> </w:t>
      </w:r>
      <w:r w:rsidR="008358C7">
        <w:rPr>
          <w:sz w:val="16"/>
          <w:szCs w:val="16"/>
        </w:rPr>
        <w:t xml:space="preserve">/ </w:t>
      </w:r>
      <w:hyperlink w:anchor="GeneralTerms" w:history="1">
        <w:r w:rsidR="008358C7">
          <w:rPr>
            <w:rStyle w:val="Hyperlink"/>
            <w:sz w:val="16"/>
            <w:szCs w:val="16"/>
          </w:rPr>
          <w:t>Termos Gerais</w:t>
        </w:r>
      </w:hyperlink>
      <w:r w:rsidR="008358C7">
        <w:t xml:space="preserve"> </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1B6000">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9103770"/>
      <w:r>
        <w:lastRenderedPageBreak/>
        <w:t>Anexo 3 – As Cláusulas Contratuais Padrão (Processadores)</w:t>
      </w:r>
      <w:bookmarkEnd w:id="212"/>
      <w:bookmarkEnd w:id="213"/>
    </w:p>
    <w:p w14:paraId="4E06F8C8" w14:textId="6E522ADB" w:rsidR="00232755" w:rsidRPr="007B095E" w:rsidRDefault="00232755" w:rsidP="00232755">
      <w:pPr>
        <w:pStyle w:val="ProductList-Body"/>
        <w:rPr>
          <w:spacing w:val="-1"/>
        </w:rPr>
      </w:pPr>
      <w:r w:rsidRPr="007B095E">
        <w:rPr>
          <w:spacing w:val="-1"/>
        </w:rPr>
        <w:t>Para os fins do Artigo 26(2) da Diretiva 95/46/EC para a transferência de dados pessoais a processadores estabelecidos em países terceiros que não garantam um nível adequado de proteção dos dados, o Cliente (como o exportador dos dados) e a Microsoft Corporation (como o importador dos dados, cuja assinatura é exibida a seguir), individualmente uma “parte”, coletivamente, “as partes”, concordaram com as seguintes Cláusulas Contratuais (“Cláusulas” ou “Cláusulas Contratuais Padrão”) a fim de fornecer garantias adequadas relativas à proteção de direitos fundamentais e à privacidade e liberdade de indivíduos para a transferência realizada pelo exportador ao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'dados pessoais', 'categorias especiais de dados', 'processar/processamento', 'controlador', 'processador', 'titular dos dados' e 'autoridade de supervisão' deverão ter os mesmos significados da Diretiva 95/46/EC do Parlamento Europeu e do Conselho de 24 de outubro de 1995 sobre a proteção de indivíduos em relação ao processamento de dados pessoais e sobre a livre movimentação de tais dados; </w:t>
      </w:r>
    </w:p>
    <w:p w14:paraId="56DF744D" w14:textId="77777777" w:rsidR="00232755" w:rsidRPr="00690C65" w:rsidRDefault="00232755" w:rsidP="00232755">
      <w:pPr>
        <w:pStyle w:val="ProductList-Body"/>
        <w:spacing w:after="120"/>
      </w:pPr>
      <w:r>
        <w:t xml:space="preserve">(b) 'exportador de dados' significa o controlador que transfere os dados pessoais; </w:t>
      </w:r>
    </w:p>
    <w:p w14:paraId="4D0F19E1" w14:textId="77777777" w:rsidR="00232755" w:rsidRPr="00690C65" w:rsidRDefault="00232755" w:rsidP="00232755">
      <w:pPr>
        <w:pStyle w:val="ProductList-Body"/>
        <w:spacing w:after="120"/>
      </w:pPr>
      <w:r>
        <w:t xml:space="preserve">(c) 'importador de dados' significa o processador que concorda em receber do exportador dados pessoais destinados para processamento em seu nome depois da transferência de acordo com suas instruções e os termos das Cláusulas e que não está sujeito a um sistema de país terceiro, garantindo a proteção adequada com o significado do Artigo 25(1) da Diretiva 95/46/EC; </w:t>
      </w:r>
    </w:p>
    <w:p w14:paraId="3242292C" w14:textId="3556A7FB" w:rsidR="00232755" w:rsidRPr="00690C65" w:rsidRDefault="00232755" w:rsidP="00D253CB">
      <w:pPr>
        <w:pStyle w:val="ProductList-Body"/>
        <w:spacing w:after="120"/>
      </w:pPr>
      <w:r>
        <w:t>(</w:t>
      </w:r>
      <w:r w:rsidR="00D253CB">
        <w:t>d</w:t>
      </w:r>
      <w:r>
        <w:t xml:space="preserve">) 'subprocessador' significa qualquer processador empregado pelo importador de dados ou por qualquer outro subprocessador do importador de dados que concorda em receber do importador de dados ou de qualquer outro subprocessador de dados pessoais do importador de dados exclusivamente destinados para atividades de processamento a serem realizadas em nome do exportador de dados depois da transferência de acordo com suas instruções, com os termos das Cláusulas e com os termos do subcontrato escrito; </w:t>
      </w:r>
    </w:p>
    <w:p w14:paraId="3606732F" w14:textId="77777777" w:rsidR="00232755" w:rsidRPr="00690C65" w:rsidRDefault="00232755" w:rsidP="00232755">
      <w:pPr>
        <w:pStyle w:val="ProductList-Body"/>
        <w:spacing w:after="120"/>
      </w:pPr>
      <w:r>
        <w:t xml:space="preserve">(e) 'lei de proteção de dados aplicável' significa a legislação que protege os direitos fundamentais e a liberdade do indivíduo e, especialmente, seu direito à privacidade com relação ao processamento de dados pessoais aplicáveis a um controlador de dados no Estado Membro no qual o exportador de dados está estabelecido; </w:t>
      </w:r>
    </w:p>
    <w:p w14:paraId="5DF17BEE" w14:textId="77777777" w:rsidR="00232755" w:rsidRPr="00690C65" w:rsidRDefault="00232755" w:rsidP="00232755">
      <w:pPr>
        <w:pStyle w:val="ProductList-Body"/>
      </w:pPr>
      <w:r>
        <w:t xml:space="preserve">(f) 'medidas de segurança técnicas e organizacionais' significa aquelas medidas que visam proteger os dados pessoais contra destruição acidental ou ilícita ou perda acidental, alteração, divulgação ou acesso não autorizados, especialmente na qual o processamento envolva a transmissão de dados por uma rede e contra todas as formas ilícitas de processamento.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Detalhes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onde aplicável, são especificadas no Apêndice 1 abaixo que constituem uma parte integral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de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impor esta Cláusula, a Cláusula 4(b) até (i), Cláusula 5(a) até (e) e (g) até (j), Cláusula 6(1) e (2), Cláusula 7, Cláusula 8(2) e as Cláusulas 9 a 12 ao exportador de dados como terceiro beneficiário. </w:t>
      </w:r>
    </w:p>
    <w:p w14:paraId="2380EFCA" w14:textId="77777777" w:rsidR="00232755" w:rsidRPr="00690C65" w:rsidRDefault="00232755" w:rsidP="00232755">
      <w:pPr>
        <w:pStyle w:val="ProductList-Body"/>
        <w:spacing w:after="120"/>
      </w:pPr>
      <w:r>
        <w:t xml:space="preserve">2. O titular dos dados pode impor esta Cláusula, a Cláusula 5(a) até (e) e (g), Cláusula 6, Cláusula 7, Cláusula 8(2) e as Cláusulas 9 a 12 ao importador de dados, nos casos em que o exportador de dados desapareceu de fato ou cessou sua existência nas leis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w:t>
      </w:r>
    </w:p>
    <w:p w14:paraId="3F00294C" w14:textId="77777777" w:rsidR="00232755" w:rsidRPr="00690C65" w:rsidRDefault="00232755" w:rsidP="00232755">
      <w:pPr>
        <w:pStyle w:val="ProductList-Body"/>
        <w:spacing w:after="120"/>
      </w:pPr>
      <w:r>
        <w:t xml:space="preserve">3. O titular dos dados pode impor esta Cláusula, a Cláusula 5(a) até (e) e (g), Cláusula 6, Cláusula 7, Cláusula 8 (2) e as Cláusulas 9 a 12 ao subprocessador, nos casos em que tanto o exportador de dados quanto o importador de dados desapareceram de fato ou cessaram sua existência nas leis ou se tornaram insolventes, a menos que uma entidade sucessora tenha assumido todas as obrigações legais do exportador de dados por contrato ou pela operação da lei, como resultado da qual ela assume os direitos e as obrigações do exportador de dados, caso em que o titular dos dados pode forçá-los contra tal entidade. A responsabilidade do terceiro do subprocessador deverá se limitar às suas próprias operações de processamento de acordo com as Cláusulas. </w:t>
      </w:r>
    </w:p>
    <w:p w14:paraId="3853E7F8" w14:textId="77777777" w:rsidR="00232755" w:rsidRPr="00690C65" w:rsidRDefault="00232755" w:rsidP="00232755">
      <w:pPr>
        <w:pStyle w:val="ProductList-Body"/>
      </w:pPr>
      <w:r>
        <w:t xml:space="preserve">4. As partes não se opõem ao titular dos dados que está sendo representado por uma associação ou outro órgão se o titular dos dados assim o desejar expressamente e se for permitido pela lei nacional. </w:t>
      </w:r>
    </w:p>
    <w:p w14:paraId="5FB36197" w14:textId="77777777" w:rsidR="00D67A4B" w:rsidRPr="00690C65" w:rsidRDefault="00D67A4B" w:rsidP="00A914BF">
      <w:pPr>
        <w:pStyle w:val="ProductList-Body"/>
      </w:pPr>
    </w:p>
    <w:p w14:paraId="7ACF0438" w14:textId="328506FE" w:rsidR="00232755" w:rsidRPr="00690C65" w:rsidRDefault="00232755" w:rsidP="00A94DA8">
      <w:pPr>
        <w:pStyle w:val="ProductList-Body"/>
        <w:keepNext/>
        <w:jc w:val="center"/>
        <w:outlineLvl w:val="1"/>
      </w:pPr>
      <w:r>
        <w:rPr>
          <w:b/>
        </w:rPr>
        <w:lastRenderedPageBreak/>
        <w:t>Cláusula 4: Obrigações do exportador de dados</w:t>
      </w:r>
    </w:p>
    <w:p w14:paraId="72E1C762" w14:textId="77777777" w:rsidR="00232755" w:rsidRPr="00690C65" w:rsidRDefault="00232755" w:rsidP="00A94DA8">
      <w:pPr>
        <w:pStyle w:val="ProductList-Body"/>
        <w:keepNext/>
      </w:pPr>
    </w:p>
    <w:p w14:paraId="5AAB024C" w14:textId="77777777" w:rsidR="00232755" w:rsidRPr="00690C65" w:rsidRDefault="00232755" w:rsidP="00A94DA8">
      <w:pPr>
        <w:pStyle w:val="ProductList-Body"/>
        <w:keepNext/>
      </w:pPr>
      <w:r>
        <w:t xml:space="preserve">O exportador de dados concorda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processamento, incluindo a transferência em si, de dados pessoais foi e continuará sendo realizada de acordo com as provisões relevantes da lei de proteção de dados aplicáveis (e, se aplicável, foi notificado às autoridades relevantes do Estado Membro no qual o exportador de dados está estabelecido) e não viola as disposições relevantes do Estado; </w:t>
      </w:r>
    </w:p>
    <w:p w14:paraId="1BBA23CC" w14:textId="77777777" w:rsidR="00232755" w:rsidRPr="00690C65" w:rsidRDefault="00232755" w:rsidP="00232755">
      <w:pPr>
        <w:pStyle w:val="ProductList-Body"/>
        <w:spacing w:after="120"/>
      </w:pPr>
      <w:r>
        <w:t xml:space="preserve">(b) que ele seja instruído e durante toda a duração dos serviços de processamento de dados pessoais instruirá o importador de dados a processar os dados pessoais transferidos somente em nome do exportador de dados e de acordo com a lei de proteção de dados aplicáveis e as Cláusulas; </w:t>
      </w:r>
    </w:p>
    <w:p w14:paraId="38B34303" w14:textId="77777777" w:rsidR="00232755" w:rsidRPr="00690C65" w:rsidRDefault="00232755" w:rsidP="00232755">
      <w:pPr>
        <w:pStyle w:val="ProductList-Body"/>
        <w:spacing w:after="120"/>
      </w:pPr>
      <w:r>
        <w:t xml:space="preserve">(c) que o importador de dados fornecerá garantias suficientes em relação às medidas de segurança técnicas e organizacionais especificadas no Apêndice 2 abaixo; </w:t>
      </w:r>
    </w:p>
    <w:p w14:paraId="41951DDE" w14:textId="77777777" w:rsidR="00232755" w:rsidRPr="00690C65" w:rsidRDefault="00232755" w:rsidP="00232755">
      <w:pPr>
        <w:pStyle w:val="ProductList-Body"/>
        <w:spacing w:after="120"/>
      </w:pPr>
      <w:r>
        <w:t xml:space="preserve">(d) que, depois de avaliar os requisitos da lei de proteção de dados aplicáveis, as medidas de segurança são apropriadas para proteger dados pessoais contra destruição acidental ou ilícita ou perda acidental, alteração, divulgação ou acesso não autorizado, especialmente onde o processamento envolva a transmissão de dados por uma rede e contra todas as formas ilícitas de processamento e que essas medidas garantem um nível de segurança apropriado aos riscos apresentados pelo processamento e pela natureza dos dados a serem protegidos tendo em vista os avanços tecnológicos e o custo de sua implementação; </w:t>
      </w:r>
    </w:p>
    <w:p w14:paraId="0A445E6C" w14:textId="77777777" w:rsidR="00232755" w:rsidRPr="00690C65" w:rsidRDefault="00232755" w:rsidP="00232755">
      <w:pPr>
        <w:pStyle w:val="ProductList-Body"/>
        <w:spacing w:after="120"/>
      </w:pPr>
      <w:r>
        <w:t xml:space="preserve">(e) que garantirá a conformidade com 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tão logo seja possível, sobre a transferência de seus dados a um país de terceiro que não fornece proteção adequada segundo a Diretiva 95/46/EC; </w:t>
      </w:r>
    </w:p>
    <w:p w14:paraId="1FF7E12F" w14:textId="77777777" w:rsidR="00232755" w:rsidRPr="00690C65" w:rsidRDefault="00232755" w:rsidP="00232755">
      <w:pPr>
        <w:pStyle w:val="ProductList-Body"/>
        <w:spacing w:after="120"/>
      </w:pPr>
      <w:r>
        <w:t xml:space="preserve">(g) encaminhar qualquer notificação recebida do importador de dados ou qualquer subprocessador de acordo com a Cláusula 5(b) e 8(3) para a autoridade de supervisão de proteção de dados se o exportador de dados decidir continuar a transferência ou cancelar a suspensão; </w:t>
      </w:r>
    </w:p>
    <w:p w14:paraId="5D2CB4A1" w14:textId="77777777" w:rsidR="00232755" w:rsidRPr="00690C65" w:rsidRDefault="00232755" w:rsidP="00232755">
      <w:pPr>
        <w:pStyle w:val="ProductList-Body"/>
        <w:spacing w:after="120"/>
      </w:pPr>
      <w:r>
        <w:t xml:space="preserve">(h) disponibilizar aos titulares dos dados mediante solicitação uma cópia das Cláusulas com exceção do Apêndice 2 e uma descrição resumida das medidas de segurança, bem como uma cópia de qualquer contrato para serviços de subprocessamento que tenham que ser feitos de acordo com as Cláusulas, a menos que as Cláusulas ou o contrato contenham informações comerciais, caso em que ele pode remover tais informações comerciais; </w:t>
      </w:r>
    </w:p>
    <w:p w14:paraId="6BE07452" w14:textId="77777777" w:rsidR="00232755" w:rsidRPr="00690C65" w:rsidRDefault="00232755" w:rsidP="00232755">
      <w:pPr>
        <w:pStyle w:val="ProductList-Body"/>
        <w:spacing w:after="120"/>
      </w:pPr>
      <w:r>
        <w:t xml:space="preserve">(i) que, no caso de subprocessamento, a atividade de processamento seja realizada de acordo com a Cláusula 11 por um subprocessador que fornece pelo menos o mesmo nível de proteção para os dados pessoais e os direitos do titular dos dados do importador de dados de acordo com as Cláusulas e </w:t>
      </w:r>
    </w:p>
    <w:p w14:paraId="7FB3CCD2" w14:textId="263D5BDF" w:rsidR="00D67A4B" w:rsidRPr="00690C65" w:rsidRDefault="00232755" w:rsidP="00232755">
      <w:pPr>
        <w:pStyle w:val="ProductList-Body"/>
      </w:pPr>
      <w:r>
        <w:t>(j) que garantirá a conformidade com as Cláusulas 4(a) até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Cláusula 5: Obrigações do importador de dados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O importador de dados concorda e garante: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processar os dados pessoais somente em nome do exportador de dados e em conformidade com suas instruções e com as Cláusulas; se não puder fornecer tal conformidade por qualquer motivo, ele concorda em informar imediatamente o exportador de dados sobre sua incapacidade de cumprir, caso em que o exportador de dados está qualificado a suspender a transferência de dados e/ou rescindir o contrato; </w:t>
      </w:r>
    </w:p>
    <w:p w14:paraId="5E81B701" w14:textId="77777777" w:rsidR="00E83159" w:rsidRPr="00690C65" w:rsidRDefault="00E83159" w:rsidP="00E83159">
      <w:pPr>
        <w:pStyle w:val="ProductList-Body"/>
        <w:spacing w:after="120"/>
      </w:pPr>
      <w:r>
        <w:t xml:space="preserve">(b) que ele não tem nenhum motivo para acreditar que a legislação aplicável o impede de cumprir as instruções recebidas do exportador de dados e suas obrigações de acordo com o contrato e que, no caso de uma alteração nesta legislação que provavelmente tenha um efeito adverso substancial nas garantias e obrigações fornecidas pelas Cláusulas, ele notificará imediatamente a alteração ao exportador de dados assim que ele tomar conhecimento, caso em que o exportador de dados está qualificado a suspender a transferência de dados e/ou rescindir o contrato; </w:t>
      </w:r>
    </w:p>
    <w:p w14:paraId="61FCFACE" w14:textId="77777777" w:rsidR="00E83159" w:rsidRPr="00690C65" w:rsidRDefault="00E83159" w:rsidP="00E83159">
      <w:pPr>
        <w:pStyle w:val="ProductList-Body"/>
        <w:spacing w:after="120"/>
      </w:pPr>
      <w:r>
        <w:t xml:space="preserve">(c) que ele implementou as medidas de segurança técnicas e organizacionais especificadas no Apêndice 2 abaixo antes de processar os dados pessoais transferidos; </w:t>
      </w:r>
    </w:p>
    <w:p w14:paraId="345C600F" w14:textId="77777777" w:rsidR="00E83159" w:rsidRPr="00690C65" w:rsidRDefault="00E83159" w:rsidP="00E83159">
      <w:pPr>
        <w:pStyle w:val="ProductList-Body"/>
      </w:pPr>
      <w:r>
        <w:t xml:space="preserve">(d) que ele notificará imediatamente o exportador de dados sobre: </w:t>
      </w:r>
    </w:p>
    <w:p w14:paraId="1CD6BBE0" w14:textId="77777777" w:rsidR="00E83159" w:rsidRPr="00690C65" w:rsidRDefault="00E83159" w:rsidP="00E83159">
      <w:pPr>
        <w:pStyle w:val="ProductList-Body"/>
        <w:spacing w:after="60"/>
        <w:ind w:left="360"/>
      </w:pPr>
      <w:r>
        <w:t xml:space="preserve">(i) qualquer solicitação de vínculo legal para divulgação de dados pessoais por uma autoridade de imposição da lei a menos que seja proibido, como uma proibição sob lei criminal para preservar a confidencialidade de uma investigação de imposição da lei,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solicitação recebida diretamente dos titulares dos dados sem responder àquela solicitação, a menos que tenha sido autorizado de outra forma a fazer isso; </w:t>
      </w:r>
    </w:p>
    <w:p w14:paraId="4C2B8EAE" w14:textId="77777777" w:rsidR="00E83159" w:rsidRPr="00690C65" w:rsidRDefault="00E83159" w:rsidP="00E83159">
      <w:pPr>
        <w:pStyle w:val="ProductList-Body"/>
        <w:spacing w:after="120"/>
      </w:pPr>
      <w:r>
        <w:t xml:space="preserve">(e) negociar de forma imediata e devida todas as consultas do exportador de dados com relação ao seu processamento dos dados pessoais sujeitos à transferência e para obedecer à orientação da autoridade de supervisão com relação ao processamento dos dados transferidos; </w:t>
      </w:r>
    </w:p>
    <w:p w14:paraId="26C2A2E6" w14:textId="77777777" w:rsidR="00E83159" w:rsidRPr="00690C65" w:rsidRDefault="00E83159" w:rsidP="00E83159">
      <w:pPr>
        <w:pStyle w:val="ProductList-Body"/>
        <w:spacing w:after="120"/>
      </w:pPr>
      <w:r>
        <w:lastRenderedPageBreak/>
        <w:t xml:space="preserve">(f) mediante solicitação do exportador de dados para enviar suas instalações de processamento de dados para auditoria das atividades de processamento cobertas pelas Cláusulas que deverão ser realizadas pelo exportador de dados ou por um órgão de inspeção composto por membros independentes e em posse das qualificações profissionais exigidas vinculadas por uma obrigação de confidencialidade, selecionada pelo exportador de dados, onde aplicável, no contrato com a autoridade de supervisão; </w:t>
      </w:r>
    </w:p>
    <w:p w14:paraId="7B3FC717" w14:textId="77777777" w:rsidR="00E83159" w:rsidRPr="00690C65" w:rsidRDefault="00E83159" w:rsidP="00E83159">
      <w:pPr>
        <w:pStyle w:val="ProductList-Body"/>
        <w:spacing w:after="120"/>
      </w:pPr>
      <w:r>
        <w:t xml:space="preserve">(g) disponibilizar ao titular dos dados mediante solicitação uma cópia das Cláusulas ou de qualquer contrato de subprocessamento a menos que as Cláusulas ou o contrato contenham informações comerciais, caso em que ele pode remover tais informações comerciais, com exceção do Apêndice 2 que deverá ser substituído por uma descrição resumida das medidas de segurança naqueles casos no quais o titular dos dados não pode obter uma cópia do exportador de dados; </w:t>
      </w:r>
    </w:p>
    <w:p w14:paraId="34C6AB8B" w14:textId="77777777" w:rsidR="00E83159" w:rsidRPr="00690C65" w:rsidRDefault="00E83159" w:rsidP="00E83159">
      <w:pPr>
        <w:pStyle w:val="ProductList-Body"/>
        <w:spacing w:after="120"/>
      </w:pPr>
      <w:r>
        <w:t xml:space="preserve">(h) que, no caso de subprocessamento, ele informou previamente o exportador de dados e obteve sua autorização prévia por escrito; </w:t>
      </w:r>
    </w:p>
    <w:p w14:paraId="24B62CD3" w14:textId="77777777" w:rsidR="00E83159" w:rsidRPr="00690C65" w:rsidRDefault="00E83159" w:rsidP="00E83159">
      <w:pPr>
        <w:pStyle w:val="ProductList-Body"/>
        <w:spacing w:after="120"/>
      </w:pPr>
      <w:r>
        <w:t>(i) que os serviços de processamento pelo subprocessador serão realizados de acordo com a Cláusula 11 e</w:t>
      </w:r>
    </w:p>
    <w:p w14:paraId="49ECD6CC" w14:textId="37AA8DD2" w:rsidR="00D67A4B" w:rsidRPr="00690C65" w:rsidRDefault="00E83159" w:rsidP="00E83159">
      <w:pPr>
        <w:pStyle w:val="ProductList-Body"/>
      </w:pPr>
      <w:r>
        <w:t>(j) enviar imediatamente ao exportador de dados uma cópia de qualquer contrato do subprocessador indicando as conclusões.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concordam que qualquer titular dos dados que tenha sofrido danos em decorrência de qualquer violação das obrigações mencionadas na Cláusula 3 ou na Cláusula 11 por qualquer parte ou subprocessador está qualificada a ser indenizado pelo exportador de dados pelos danos sofridos. </w:t>
      </w:r>
    </w:p>
    <w:p w14:paraId="1D8EBF41" w14:textId="77777777" w:rsidR="00E83159" w:rsidRPr="00690C65" w:rsidRDefault="00E83159" w:rsidP="00E83159">
      <w:pPr>
        <w:pStyle w:val="ProductList-Body"/>
        <w:spacing w:after="120"/>
      </w:pPr>
      <w:r>
        <w:t xml:space="preserve">2. Se o titular dos dados não puder ingressar um requerimento judicial ou extrajudicial pela compensação de acordo com o parágrafo 1 contra o exportador de dados, decorrente de uma violação por parte do importador de dados ou de seu subprocessador por qualquer uma das obrigações mencionadas na Cláusula 3 ou na Cláusula 11 porque o exportador de dados desapareceu de fato ou cessou sua existência nas leis ou se tornou insolvente, a menos que uma entidade sucessora tenha assumido todas as obrigações legais do exportador de dados por contrato ou pela operação da lei, caso em que o titular dos dados pode impor seus direitos contra tal entidade. </w:t>
      </w:r>
    </w:p>
    <w:p w14:paraId="6008C88B" w14:textId="77777777" w:rsidR="00E83159" w:rsidRPr="00690C65" w:rsidRDefault="00E83159" w:rsidP="00E83159">
      <w:pPr>
        <w:pStyle w:val="ProductList-Body"/>
        <w:spacing w:after="120"/>
      </w:pPr>
      <w:r>
        <w:t xml:space="preserve">O importador de dados não pode se basear em uma violação por um subprocessador de suas obrigações a fim de evitar suas próprias responsabilidades. </w:t>
      </w:r>
    </w:p>
    <w:p w14:paraId="131E173E" w14:textId="77777777" w:rsidR="00E83159" w:rsidRPr="00690C65" w:rsidRDefault="00E83159" w:rsidP="00E83159">
      <w:pPr>
        <w:pStyle w:val="ProductList-Body"/>
      </w:pPr>
      <w:r>
        <w:t xml:space="preserve">3. Se o titular dos dados não puder ingressar um requerimento judicial ou extrajudicial contra o exportador de dados ou importador de dados com relação aos parágrafos 1 e 2, decorrente de uma violação por parte do subprocessador por qualquer uma das obrigações mencionadas na Cláusula 3 ou na Cláusula 11 porque o exportador de dados e o importador dados desapareceram de fato ou cessaram sua existência nas leis ou se tornaram insolventes, o subprocessador concorda que o titular dos dados poderá ingressar um requerimento judicial ou extrajudicial contra o subprocessador de dados com relação às suas próprias operações de processamento de acordo com as Cláusulas como se ele fosse o exportador ou importador de dados, a menos que uma entidade sucessora tenha assumido todas as obrigações legais do exportador ou importador de dados por contrato ou pela operação da lei, caso em que o titular dos dados pode impor seus direitos contra tal entidade. A responsabilidade do subprocessador deverá se limitar às suas próprias operações de processamento de acordo com 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concorda que, se o titular dos dados ingressar contra seus direitos de terceiro beneficiário e/ou requerer judicial ou extrajudicialmente compensação por danos de acordo com as Cláusulas, o importador de dados aceitará a decisão do titular dos dados: </w:t>
      </w:r>
    </w:p>
    <w:p w14:paraId="7EE05A13" w14:textId="77777777" w:rsidR="00E83159" w:rsidRPr="00690C65" w:rsidRDefault="00E83159" w:rsidP="00E83159">
      <w:pPr>
        <w:pStyle w:val="ProductList-Body"/>
        <w:spacing w:after="60"/>
        <w:ind w:left="360"/>
      </w:pPr>
      <w:r>
        <w:t xml:space="preserve">(a) enviar a disputa para mediação, por uma pessoa independente ou, onde aplicável, pela autoridade de supervisão; </w:t>
      </w:r>
    </w:p>
    <w:p w14:paraId="32BAE473" w14:textId="77777777" w:rsidR="00E83159" w:rsidRPr="00690C65" w:rsidRDefault="00E83159" w:rsidP="00E83159">
      <w:pPr>
        <w:pStyle w:val="ProductList-Body"/>
        <w:spacing w:after="120"/>
        <w:ind w:left="360"/>
      </w:pPr>
      <w:r>
        <w:t xml:space="preserve">(b) enviar a disputa aos tribunais no Estado Membro no qual o exportador de dados está sediado. </w:t>
      </w:r>
    </w:p>
    <w:p w14:paraId="530854B2" w14:textId="77777777" w:rsidR="00E83159" w:rsidRPr="00690C65" w:rsidRDefault="00E83159" w:rsidP="00E83159">
      <w:pPr>
        <w:pStyle w:val="ProductList-Body"/>
      </w:pPr>
      <w:r>
        <w:t xml:space="preserve">2. As partes concordam que a escolha feita pelo titular dos dados não prejudicará seus direitos reais ou processuais em procurar recursos de acordo com as outras provisões da lei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autoridades de supervisão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concorda em depositar uma cópia deste contrato com a autoridade de supervisão de forma que ele solicite ou se tal depósito for exigido de acordo com a lei de proteção de dados aplicável. </w:t>
      </w:r>
    </w:p>
    <w:p w14:paraId="7E0C678C" w14:textId="77777777" w:rsidR="00E83159" w:rsidRPr="00690C65" w:rsidRDefault="00E83159" w:rsidP="00E83159">
      <w:pPr>
        <w:pStyle w:val="ProductList-Body"/>
        <w:spacing w:after="120"/>
      </w:pPr>
      <w:r>
        <w:t xml:space="preserve">2. As partes concordam que a autoridade de supervisão tem o direito de conduzir uma auditoria do importador de dados e de qualquer subprocessador que tenha o mesmo escopo e que esteja sujeito às mesmas condições aplicáveis a uma auditoria do exportador de dados de acordo com a lei de proteção de dados aplicável. </w:t>
      </w:r>
    </w:p>
    <w:p w14:paraId="7B517B78" w14:textId="77777777" w:rsidR="00E83159" w:rsidRPr="00690C65" w:rsidRDefault="00E83159" w:rsidP="00E83159">
      <w:pPr>
        <w:pStyle w:val="ProductList-Body"/>
      </w:pPr>
      <w:r>
        <w:t xml:space="preserve">3. O importador de dados deverá informar imediatamente o exportador de dados sobre a existência da legislação aplicável a ele ou qualquer subprocessador que impeça a conduta de uma auditoria do importador de dados ou qualquer subprocessador, de acordo com o parágrafo 2. Neste caso, o exportador de dados deverá estar qualificado a tomar as medidas previstas na Cláusula 5 (b). </w:t>
      </w:r>
    </w:p>
    <w:p w14:paraId="7FFAA2C6" w14:textId="77777777" w:rsidR="00E83159" w:rsidRPr="00690C65" w:rsidRDefault="00E83159" w:rsidP="00E83159">
      <w:pPr>
        <w:pStyle w:val="ProductList-Body"/>
      </w:pPr>
    </w:p>
    <w:p w14:paraId="3A1B0C09" w14:textId="247F00E3" w:rsidR="00E83159" w:rsidRPr="00690C65" w:rsidRDefault="00E83159" w:rsidP="008824C9">
      <w:pPr>
        <w:pStyle w:val="ProductList-Body"/>
        <w:keepNext/>
        <w:jc w:val="center"/>
        <w:outlineLvl w:val="1"/>
      </w:pPr>
      <w:r>
        <w:rPr>
          <w:b/>
        </w:rPr>
        <w:lastRenderedPageBreak/>
        <w:t>Cláusula 9: Legislação Reguladora.</w:t>
      </w:r>
    </w:p>
    <w:p w14:paraId="13EA0D9C" w14:textId="77777777" w:rsidR="00E83159" w:rsidRPr="00690C65" w:rsidRDefault="00E83159" w:rsidP="008824C9">
      <w:pPr>
        <w:pStyle w:val="ProductList-Body"/>
        <w:keepNext/>
      </w:pPr>
    </w:p>
    <w:p w14:paraId="4D43939E" w14:textId="3AA981EC" w:rsidR="00E83159" w:rsidRPr="00690C65" w:rsidRDefault="00E83159" w:rsidP="00E83159">
      <w:pPr>
        <w:pStyle w:val="ProductList-Body"/>
      </w:pPr>
      <w:r>
        <w:t xml:space="preserve">As Cláusulas deverão ser regidas pela lei do Estado Membro no qual o exportador de dados está sediado.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Variação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prometem não variar nem modificar as Cláusulas. Isso não impede que as partes adicionem as cláusulas nas questões comerciais, onde exigido, contanto que elas não contradigam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Subprocessamento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deverá subcontratar nenhuma das suas operações de processamento executadas em nome do exportador de dados de acordo com as Cláusulas sem a autorização prévia por escrito do exportador de dados. Se o importador de dados subcontratar suas obrigações de acordo com as Cláusulas, com o consentimento do exportador de dados, ele deverá fazer isso na forma de um contrato impresso com o subprocessador que impõe as mesmas obrigações no subprocessador que aquelas impostas no importador de dados de acordo com as Cláusulas. Se o subprocessador não cumprir suas obrigações de proteção de dados de acordo com o contrato impresso, o importador de dados deverá permanecer totalmente responsável para o exportador de dados pelo desempenho das obrigações do subprocessador de acordo com tal contrato. </w:t>
      </w:r>
    </w:p>
    <w:p w14:paraId="2AE21057" w14:textId="77777777" w:rsidR="00E83159" w:rsidRPr="00690C65" w:rsidRDefault="00E83159" w:rsidP="00E83159">
      <w:pPr>
        <w:pStyle w:val="ProductList-Body"/>
        <w:spacing w:after="120"/>
      </w:pPr>
      <w:r>
        <w:t xml:space="preserve">2. O contrato impresso anterior entre o importador de dados e o subprocessador deverá também fornecer uma cláusula de terceiro beneficiário conforme estabelecido na Cláusula 3 para casos em que o titular dos dados não pode ingressar um requerimento judicial ou extrajudicial para indenização mencionado no parágrafo 1 da Cláusula 6 contra o exportador ou importador de dados porque eles desapareceram de fato ou cessaram sua existência nas leis ou se tornaram insolventes, e nenhuma entidade sucessora tenha assumido todas as obrigações legais do exportador ou importador de dados por contrato ou pela operação da lei. A responsabilidade do terceiro do subprocessador deverá se limitar às suas próprias operações de processamento de acordo com as Cláusulas. </w:t>
      </w:r>
    </w:p>
    <w:p w14:paraId="4BCDF65D" w14:textId="77777777" w:rsidR="00E83159" w:rsidRPr="00690C65" w:rsidRDefault="00E83159" w:rsidP="00E83159">
      <w:pPr>
        <w:pStyle w:val="ProductList-Body"/>
        <w:spacing w:after="120"/>
      </w:pPr>
      <w:r>
        <w:t xml:space="preserve">3. As provisões com relação aos aspectos de proteção de dados para subprocessamento do contrato mencionado no parágrafo 1 deverão ser regidas pela lei do Estado Membro no qual o exportador de dados está estabelecido. </w:t>
      </w:r>
    </w:p>
    <w:p w14:paraId="0A40BFDA" w14:textId="77777777" w:rsidR="00E83159" w:rsidRPr="00690C65" w:rsidRDefault="00E83159" w:rsidP="00E83159">
      <w:pPr>
        <w:pStyle w:val="ProductList-Body"/>
      </w:pPr>
      <w:r>
        <w:t xml:space="preserve">4. O exportador de dados deverá manter uma lista de contratos de subprocessamento concluídos de acordo com as Cláusulas e notificado pelo importador de dados de acordo com a Cláusula 5 (j), que deverá ser atualizada pelo menos uma vez ao ano. A lista deverá estar disponível para a autoridade de supervisão de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Cláusula 12: Obrigação depois do término dos serviços de processamento de dados pessoais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As partes concordam que mediante a rescisão da provisão dos serviços de processamento de dados, o importador de dados e o subprocessador deverão, a critério do exportador de dados, devolver todos os dados pessoais transferidos e as cópias deles para o exportador de dados e destruir todos os dados pessoais e garantir ao exportador de dados que ele fez isso, a menos que a legislação imposta sobre o importador de dados o impeça de devolver ou destruir todos ou parte dos dados pessoais transferidos. Nesse caso, o importador dados garante que ele garantirá a confidencialidade dos dados pessoais transferidos e não processará mais ativamente os dados pessoais transferidos. </w:t>
      </w:r>
    </w:p>
    <w:p w14:paraId="2589DB68" w14:textId="41C22552" w:rsidR="00E83159" w:rsidRPr="00690C65" w:rsidRDefault="00E83159" w:rsidP="00E83159">
      <w:pPr>
        <w:pStyle w:val="ProductList-Body"/>
      </w:pPr>
      <w:r>
        <w:t xml:space="preserve">2. O importador de dados e o subprocessador garantem que, mediante solicitação do importador de dados e/ou da autoridade de supervisão, eles enviarão suas instalações de processamento de dados para uma auditoria das medidas mencionadas no parágrafo 1.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às Cláusulas Contratuais Padrão</w:t>
      </w:r>
    </w:p>
    <w:p w14:paraId="1286C765" w14:textId="77777777" w:rsidR="00E83159" w:rsidRPr="00690C65" w:rsidRDefault="00E83159" w:rsidP="00E83159">
      <w:pPr>
        <w:pStyle w:val="ProductList-Body"/>
      </w:pPr>
    </w:p>
    <w:p w14:paraId="62823EC4" w14:textId="77777777" w:rsidR="008824C9" w:rsidRPr="004633D2" w:rsidRDefault="008824C9" w:rsidP="008824C9">
      <w:pPr>
        <w:pStyle w:val="ProductList-Body"/>
        <w:spacing w:after="120"/>
      </w:pPr>
      <w:r w:rsidRPr="004633D2">
        <w:rPr>
          <w:b/>
        </w:rPr>
        <w:t>Exportador de dados</w:t>
      </w:r>
      <w:r w:rsidRPr="00BD0506">
        <w:rPr>
          <w:b/>
          <w:bCs/>
        </w:rPr>
        <w:t>:</w:t>
      </w:r>
      <w:r w:rsidRPr="004633D2">
        <w:t xml:space="preserve"> O Cliente é o exportador de dados. O exportador de dados é um usuário dos Serviços Online, conforme definição na seção dos OST intitulada “Termos de Processamento de Dados”. </w:t>
      </w:r>
    </w:p>
    <w:p w14:paraId="3B378EFB" w14:textId="6FC1BB19" w:rsidR="00E83159" w:rsidRPr="00690C65" w:rsidRDefault="00E83159" w:rsidP="00E83159">
      <w:pPr>
        <w:pStyle w:val="ProductList-Body"/>
        <w:spacing w:after="120"/>
      </w:pPr>
      <w:r w:rsidRPr="008824C9">
        <w:rPr>
          <w:b/>
          <w:bCs/>
        </w:rPr>
        <w:t>Importador de dados:</w:t>
      </w:r>
      <w:r>
        <w:t xml:space="preserve"> O importador de dados é a MICROSOFT CORPORATION, uma produtora global de software e serviços. </w:t>
      </w:r>
    </w:p>
    <w:p w14:paraId="6D761CE0" w14:textId="3C12B7D9" w:rsidR="00E83159" w:rsidRPr="00690C65" w:rsidRDefault="00FD32A4" w:rsidP="00E83159">
      <w:pPr>
        <w:pStyle w:val="ProductList-Body"/>
        <w:spacing w:after="120"/>
      </w:pPr>
      <w:r>
        <w:rPr>
          <w:b/>
        </w:rPr>
        <w:t>Titulares dos dados</w:t>
      </w:r>
      <w:r w:rsidRPr="005045AE">
        <w:rPr>
          <w:b/>
        </w:rPr>
        <w:t xml:space="preserve">: </w:t>
      </w:r>
      <w:r>
        <w:t>Os titulares dos dados incluem os representantes do exportador de dados e os usuários finais, incluindo funcionários, prestadores de serviços, colaboradores e clientes do exportador de dados. Os titulares dos dados também podem incluir indivíduos que tentam comunicar ou transferir informações pessoais a usuários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D253CB">
        <w:rPr>
          <w:b/>
          <w:bCs/>
        </w:rPr>
        <w:t xml:space="preserve">: </w:t>
      </w:r>
      <w:r>
        <w:t xml:space="preserve">Os dados pessoais transferidos incluem email, documentos e outros dados em um formato eletrônico no contexto dos Serviços Online. </w:t>
      </w:r>
    </w:p>
    <w:p w14:paraId="6B371D68" w14:textId="4AC5C277" w:rsidR="00E83159" w:rsidRPr="00690C65" w:rsidRDefault="00E83159" w:rsidP="00E83159">
      <w:pPr>
        <w:pStyle w:val="ProductList-Body"/>
      </w:pPr>
      <w:r>
        <w:rPr>
          <w:b/>
        </w:rPr>
        <w:t>Operações de processamento</w:t>
      </w:r>
      <w:r w:rsidRPr="00D253CB">
        <w:rPr>
          <w:b/>
          <w:bCs/>
        </w:rPr>
        <w:t>:</w:t>
      </w:r>
      <w:r>
        <w:t xml:space="preserve"> Os dados pessoais transferidos estarão sujeitos às seguintes atividades básicas de processamento: </w:t>
      </w:r>
    </w:p>
    <w:p w14:paraId="346A1AFB" w14:textId="77777777" w:rsidR="00E83159" w:rsidRPr="00690C65" w:rsidRDefault="00E83159" w:rsidP="00E83159">
      <w:pPr>
        <w:pStyle w:val="ProductList-Body"/>
        <w:spacing w:after="60"/>
        <w:ind w:left="547"/>
      </w:pPr>
      <w:r>
        <w:rPr>
          <w:b/>
        </w:rPr>
        <w:t>a. Duração e Objeto do Processamento de Dados</w:t>
      </w:r>
      <w:r w:rsidRPr="00D253CB">
        <w:rPr>
          <w:b/>
          <w:bCs/>
        </w:rPr>
        <w:t>.</w:t>
      </w:r>
      <w:r>
        <w:t xml:space="preserve"> O processamento de dados deverá durar por todo o período designado no contrato de licenciamento por volume aplicável entre o exportador de dados e a entidade da Microsoft à qual essas Cláusulas Contratuais Padrão estão anexadas (“Microsoft”). O objetivo do processamento de dados é o desempenho dos Serviços Online. </w:t>
      </w:r>
    </w:p>
    <w:p w14:paraId="5CB87AE9" w14:textId="77777777" w:rsidR="00E83159" w:rsidRPr="00690C65" w:rsidRDefault="00E83159" w:rsidP="00E83159">
      <w:pPr>
        <w:pStyle w:val="ProductList-Body"/>
        <w:spacing w:after="60"/>
        <w:ind w:left="547"/>
      </w:pPr>
      <w:r>
        <w:rPr>
          <w:b/>
        </w:rPr>
        <w:lastRenderedPageBreak/>
        <w:t>b. Escopo e Finalidade do Processamento de Dados</w:t>
      </w:r>
      <w:r w:rsidRPr="00D253CB">
        <w:rPr>
          <w:b/>
          <w:bCs/>
        </w:rPr>
        <w:t xml:space="preserve">. </w:t>
      </w:r>
      <w:r>
        <w:t xml:space="preserve">O escopo e a finalidade do processamento de dados pessoais estão descritos no DPT. O importador de dados opera uma rede global de data centers e instalações de gerenciamento/suporte, e o processamento pode ocorrer em qualquer jurisdição na qual o importador de dados ou seus subprocessadores operam suas instalações. </w:t>
      </w:r>
    </w:p>
    <w:p w14:paraId="19A62BC3" w14:textId="77777777" w:rsidR="00E83159" w:rsidRPr="00690C65" w:rsidRDefault="00E83159" w:rsidP="00E83159">
      <w:pPr>
        <w:pStyle w:val="ProductList-Body"/>
        <w:spacing w:after="60"/>
        <w:ind w:left="547"/>
      </w:pPr>
      <w:r>
        <w:rPr>
          <w:b/>
        </w:rPr>
        <w:t>c. Acesso aos Dados do Cliente</w:t>
      </w:r>
      <w:r w:rsidRPr="00D253CB">
        <w:rPr>
          <w:b/>
          <w:bCs/>
        </w:rPr>
        <w:t>.</w:t>
      </w:r>
      <w:r>
        <w:t xml:space="preserve"> Durante o prazo designado no contrato de licenciamento por volume aplicável, o importador de dados irá, a seu critério e conforme necessário, de acordo com a lei aplicável que implementa o Artigo 12(b) da Diretiva de Proteção de Dados da União Europeia: (1) fornecer ao exportador de dados a capacidade de corrigir, excluir ou bloquear os Dados do Cliente ou (2) fazer tais correções, exclusões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D253CB">
        <w:rPr>
          <w:b/>
          <w:bCs/>
        </w:rPr>
        <w:t>.</w:t>
      </w:r>
      <w:r>
        <w:t xml:space="preserve"> Para os Serviços Online, o importador de dados atuará somente conforme as instruções do exportador de dados conforme conduzidas pela Microsoft. </w:t>
      </w:r>
    </w:p>
    <w:p w14:paraId="0D6446BF" w14:textId="77777777" w:rsidR="00E83159" w:rsidRPr="00690C65" w:rsidRDefault="00E83159" w:rsidP="00E83159">
      <w:pPr>
        <w:pStyle w:val="ProductList-Body"/>
        <w:spacing w:after="120"/>
        <w:ind w:left="547"/>
      </w:pPr>
      <w:r>
        <w:rPr>
          <w:b/>
        </w:rPr>
        <w:t>e. Exclusão ou Devolução de Dados do Cliente</w:t>
      </w:r>
      <w:r w:rsidRPr="00D253CB">
        <w:rPr>
          <w:b/>
          <w:bCs/>
        </w:rPr>
        <w:t>.</w:t>
      </w:r>
      <w:r>
        <w:t xml:space="preserve"> No término ou na rescisão do uso dos Serviços Online do exportador de dados, ele poderá extrair os Dados do Cliente, e o importador de dados excluirá os Dados do Cliente, de acordo com os OST aplicáveis ao contrato. </w:t>
      </w:r>
    </w:p>
    <w:p w14:paraId="1DF93B42" w14:textId="6443A7BC" w:rsidR="00D67A4B" w:rsidRPr="00690C65" w:rsidRDefault="00E83159" w:rsidP="00E83159">
      <w:pPr>
        <w:pStyle w:val="ProductList-Body"/>
      </w:pPr>
      <w:r>
        <w:rPr>
          <w:b/>
        </w:rPr>
        <w:t>Subcontratados</w:t>
      </w:r>
      <w:r w:rsidRPr="00D253CB">
        <w:rPr>
          <w:b/>
          <w:bCs/>
        </w:rPr>
        <w:t xml:space="preserve">: </w:t>
      </w:r>
      <w:r>
        <w:t>O importador de dados poderá contratar outras empresas para prestar serviços limitados em nome do importador de dados, tais como dar suporte ao cliente. Os subcontratados poderão obter os Dados do Cliente apenas para prestar serviços pelos quais foram contratados pelo importador de dados, e eles serão proibidos de usar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às Cláusulas Contratuais Padrão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organizacionais implementadas pelo importador de dados de acordo com as Cláusulas 4(d) e 5(c):</w:t>
      </w:r>
    </w:p>
    <w:p w14:paraId="73D6155F" w14:textId="08E7215C" w:rsidR="00463CC3" w:rsidRPr="00690C65" w:rsidRDefault="00463CC3" w:rsidP="00463CC3">
      <w:pPr>
        <w:pStyle w:val="ProductList-Body"/>
        <w:spacing w:after="120"/>
      </w:pPr>
      <w:r>
        <w:t xml:space="preserve">1. </w:t>
      </w:r>
      <w:r>
        <w:rPr>
          <w:b/>
        </w:rPr>
        <w:t>Equipe</w:t>
      </w:r>
      <w:r w:rsidRPr="00D253CB">
        <w:rPr>
          <w:b/>
          <w:bCs/>
        </w:rPr>
        <w:t>.</w:t>
      </w:r>
      <w:r>
        <w:t xml:space="preserve"> A equipe do importador de dados não processará os Dados do Cliente sem autorização. A equipe é obrigada a manter a confidencialidade de todos os Dados do Cliente, e essa obrigação permanece mesmo após o término da contratação. </w:t>
      </w:r>
    </w:p>
    <w:p w14:paraId="290598D1" w14:textId="758EF624" w:rsidR="00463CC3" w:rsidRPr="00690C65" w:rsidRDefault="00463CC3" w:rsidP="00463CC3">
      <w:pPr>
        <w:pStyle w:val="ProductList-Body"/>
      </w:pPr>
      <w:r>
        <w:t xml:space="preserve">2. </w:t>
      </w:r>
      <w:r>
        <w:rPr>
          <w:b/>
        </w:rPr>
        <w:t>Contato de Privacidade de Dados</w:t>
      </w:r>
      <w:r w:rsidRPr="00D253CB">
        <w:rPr>
          <w:b/>
          <w:bCs/>
        </w:rPr>
        <w:t xml:space="preserve">. </w:t>
      </w:r>
      <w:r>
        <w:t xml:space="preserve">O oficial de privacidade de dados do importador de dados poderá ser contatado no seguinte endereço: </w:t>
      </w:r>
    </w:p>
    <w:p w14:paraId="45F2365C" w14:textId="77777777" w:rsidR="00463CC3" w:rsidRPr="00A45242" w:rsidRDefault="00463CC3" w:rsidP="00463CC3">
      <w:pPr>
        <w:pStyle w:val="ProductList-Body"/>
        <w:rPr>
          <w:lang w:val="en-US"/>
        </w:rPr>
      </w:pPr>
      <w:r w:rsidRPr="00A45242">
        <w:rPr>
          <w:lang w:val="en-US"/>
        </w:rPr>
        <w:t xml:space="preserve">Microsoft Corporation </w:t>
      </w:r>
    </w:p>
    <w:p w14:paraId="781C4202" w14:textId="1FA4176C" w:rsidR="00463CC3" w:rsidRPr="00A45242" w:rsidRDefault="00463CC3" w:rsidP="00463CC3">
      <w:pPr>
        <w:pStyle w:val="ProductList-Body"/>
        <w:ind w:left="360"/>
        <w:rPr>
          <w:lang w:val="en-US"/>
        </w:rPr>
      </w:pPr>
      <w:r w:rsidRPr="00A45242">
        <w:rPr>
          <w:lang w:val="en-US"/>
        </w:rPr>
        <w:t>Attn: Chief Privacy Officer</w:t>
      </w:r>
      <w:r w:rsidR="00093609" w:rsidRPr="00A4524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Medidas Técnicas e Organizacionais</w:t>
      </w:r>
      <w:r w:rsidRPr="00D253CB">
        <w:rPr>
          <w:b/>
          <w:bCs/>
        </w:rPr>
        <w:t xml:space="preserve">. </w:t>
      </w:r>
      <w:r>
        <w:t>O importador de dados implementou e manterá as medidas técnicas e organizacionais apropriadas, controles internos e rotinas de segurança de informações para proteger os Dados do Cliente, conforme definido nos DPT, contra perda, destruição ou alteração acidentais, divulgação ou acesso não autorizados ou destruição indevida, da seguinte forma: As medidas técnicas e organizacionais, os controles internos e as rotinas de segurança de informações estabelecidas nos DPT estão, por meio deste, incorporadas neste Apêndice 2 por esta referência e vinculam legalmente o importador de dados como se estivessem estabelecidas neste Apêndice 2 em sua totalidade.</w:t>
      </w:r>
    </w:p>
    <w:p w14:paraId="56307797" w14:textId="7986A988" w:rsidR="00463CC3" w:rsidRPr="00690C65" w:rsidRDefault="00463CC3" w:rsidP="00463CC3">
      <w:pPr>
        <w:pStyle w:val="ProductList-Body"/>
      </w:pPr>
      <w:r>
        <w:t>A assinatura da Microsoft Corporation é exibida na página a seguir.</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Assinando as Cláusulas Contratuais Padrão, o Apêndice 1 e o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1C012F" w:rsidRDefault="00463CC3" w:rsidP="00463CC3">
      <w:pPr>
        <w:pStyle w:val="ProductList-Body"/>
        <w:rPr>
          <w:lang w:val="en-US"/>
        </w:rPr>
      </w:pPr>
      <w:r w:rsidRPr="001C012F">
        <w:rPr>
          <w:lang w:val="en-US"/>
        </w:rPr>
        <w:t>One Microsoft Way, Redmond WA, USA 98052</w:t>
      </w:r>
    </w:p>
    <w:p w14:paraId="1320AE77" w14:textId="77777777" w:rsidR="00463CC3" w:rsidRPr="001C012F" w:rsidRDefault="00463CC3" w:rsidP="00A914BF">
      <w:pPr>
        <w:pStyle w:val="ProductList-Body"/>
        <w:rPr>
          <w:lang w:val="en-US"/>
        </w:rPr>
      </w:pPr>
    </w:p>
    <w:p w14:paraId="05F64430" w14:textId="53A2A952" w:rsidR="00D67A4B" w:rsidRPr="001C012F" w:rsidRDefault="00D67A4B" w:rsidP="00A914BF">
      <w:pPr>
        <w:pStyle w:val="ProductList-Body"/>
        <w:rPr>
          <w:lang w:val="en-US"/>
        </w:rPr>
      </w:pPr>
    </w:p>
    <w:p w14:paraId="55BD2826" w14:textId="6D0ABC84" w:rsidR="00D0659B" w:rsidRPr="001C012F" w:rsidRDefault="00D0659B" w:rsidP="00A914BF">
      <w:pPr>
        <w:pStyle w:val="ProductList-Body"/>
        <w:rPr>
          <w:lang w:val="en-US"/>
        </w:rPr>
      </w:pPr>
      <w:r w:rsidRPr="001C012F">
        <w:rPr>
          <w:lang w:val="en-US"/>
        </w:rPr>
        <w:br w:type="page"/>
      </w:r>
    </w:p>
    <w:p w14:paraId="56E36513" w14:textId="77777777" w:rsidR="00D0659B" w:rsidRPr="0008458E" w:rsidRDefault="00D0659B" w:rsidP="00D0659B">
      <w:pPr>
        <w:pStyle w:val="ProductList-SectionHeading"/>
        <w:outlineLvl w:val="0"/>
      </w:pPr>
      <w:bookmarkStart w:id="214" w:name="Attachment4"/>
      <w:bookmarkStart w:id="215" w:name="_Toc489605629"/>
      <w:bookmarkStart w:id="216" w:name="_Toc499103771"/>
      <w:r>
        <w:lastRenderedPageBreak/>
        <w:t>Anexo 4 – Termos do Regulamento Geral de Proteção de Dados da União Europeia</w:t>
      </w:r>
      <w:bookmarkEnd w:id="214"/>
      <w:bookmarkEnd w:id="215"/>
      <w:bookmarkEnd w:id="216"/>
    </w:p>
    <w:p w14:paraId="6CA9623E" w14:textId="77777777" w:rsidR="00D0659B" w:rsidRPr="0008458E" w:rsidRDefault="00D0659B" w:rsidP="00D0659B">
      <w:pPr>
        <w:pStyle w:val="ProductList-Body"/>
        <w:outlineLvl w:val="1"/>
      </w:pPr>
      <w:bookmarkStart w:id="217" w:name="_Hlk489289993"/>
      <w:r>
        <w:rPr>
          <w:rFonts w:cstheme="minorHAnsi"/>
          <w:b/>
          <w:szCs w:val="18"/>
        </w:rPr>
        <w:t xml:space="preserve">A. </w:t>
      </w:r>
      <w:r>
        <w:rPr>
          <w:b/>
        </w:rPr>
        <w:t>Definições</w:t>
      </w:r>
      <w:bookmarkEnd w:id="217"/>
    </w:p>
    <w:p w14:paraId="392AC448" w14:textId="77777777" w:rsidR="00D0659B" w:rsidRPr="0008458E" w:rsidRDefault="00D0659B" w:rsidP="00D0659B">
      <w:pPr>
        <w:pStyle w:val="ProductList-Body"/>
      </w:pPr>
    </w:p>
    <w:p w14:paraId="38B8DD64" w14:textId="77777777" w:rsidR="00D0659B" w:rsidRPr="0008458E" w:rsidRDefault="00D0659B" w:rsidP="00D0659B">
      <w:pPr>
        <w:pStyle w:val="ProductList-Body"/>
      </w:pPr>
      <w:r>
        <w:t>Os termos usados, mas não definidos nestes Termos do GDPR, como “violação de dados pessoais”, “processamento”, “controlador”, “processador” e “titular dos dados”, terão o mesmo significado conforme estabelecido no Artigo 4 do GDPR.</w:t>
      </w:r>
    </w:p>
    <w:p w14:paraId="27121A00" w14:textId="77777777" w:rsidR="00D0659B" w:rsidRPr="0008458E" w:rsidRDefault="00D0659B" w:rsidP="00D0659B">
      <w:pPr>
        <w:pStyle w:val="ProductList-Body"/>
      </w:pPr>
    </w:p>
    <w:p w14:paraId="7C7C2F37" w14:textId="77777777" w:rsidR="00D0659B" w:rsidRPr="0008458E" w:rsidRDefault="00D0659B" w:rsidP="00D0659B">
      <w:pPr>
        <w:pStyle w:val="ProductList-Body"/>
      </w:pPr>
      <w:r>
        <w:rPr>
          <w:rFonts w:cstheme="minorHAnsi"/>
          <w:szCs w:val="18"/>
        </w:rPr>
        <w:t>A definição a seguir também é usada nestes Termos do GDPR:</w:t>
      </w:r>
    </w:p>
    <w:p w14:paraId="432C3A2E" w14:textId="77777777" w:rsidR="00D0659B" w:rsidRPr="0008458E" w:rsidRDefault="00D0659B" w:rsidP="00D0659B">
      <w:pPr>
        <w:pStyle w:val="ProductList-Body"/>
      </w:pPr>
    </w:p>
    <w:p w14:paraId="12C0D174" w14:textId="77777777" w:rsidR="00D0659B" w:rsidRPr="0008458E" w:rsidRDefault="00D0659B" w:rsidP="00D0659B">
      <w:pPr>
        <w:pStyle w:val="ProductList-Body"/>
      </w:pPr>
      <w:r w:rsidRPr="00BE385F">
        <w:rPr>
          <w:rFonts w:cstheme="minorHAnsi"/>
          <w:bCs/>
          <w:szCs w:val="18"/>
        </w:rPr>
        <w:t>“</w:t>
      </w:r>
      <w:r>
        <w:rPr>
          <w:rFonts w:cstheme="minorHAnsi"/>
          <w:b/>
          <w:szCs w:val="18"/>
        </w:rPr>
        <w:t>Subprocessadores</w:t>
      </w:r>
      <w:r w:rsidRPr="00BE385F">
        <w:rPr>
          <w:rFonts w:cstheme="minorHAnsi"/>
          <w:bCs/>
          <w:szCs w:val="18"/>
        </w:rPr>
        <w:t>”</w:t>
      </w:r>
      <w:r>
        <w:rPr>
          <w:rFonts w:cstheme="minorHAnsi"/>
          <w:szCs w:val="18"/>
        </w:rPr>
        <w:t xml:space="preserve"> significa os outros processadores que são usados pela Microsoft para processar Dados Pessoais.</w:t>
      </w:r>
    </w:p>
    <w:p w14:paraId="0A300159" w14:textId="77777777" w:rsidR="00D0659B" w:rsidRPr="0008458E" w:rsidRDefault="00D0659B" w:rsidP="00D0659B">
      <w:pPr>
        <w:pStyle w:val="ProductList-Body"/>
      </w:pPr>
    </w:p>
    <w:p w14:paraId="6EB05B44" w14:textId="77777777" w:rsidR="00D0659B" w:rsidRPr="0008458E" w:rsidRDefault="00D0659B" w:rsidP="00D0659B">
      <w:pPr>
        <w:pStyle w:val="ProductList-Body"/>
        <w:outlineLvl w:val="1"/>
      </w:pPr>
      <w:r>
        <w:rPr>
          <w:b/>
        </w:rPr>
        <w:t xml:space="preserve">B. Funções e Escopo </w:t>
      </w:r>
    </w:p>
    <w:p w14:paraId="7EAA38C9" w14:textId="77777777" w:rsidR="00D0659B" w:rsidRPr="0008458E" w:rsidRDefault="00D0659B" w:rsidP="00D0659B">
      <w:pPr>
        <w:pStyle w:val="ProductList-Body"/>
      </w:pPr>
    </w:p>
    <w:p w14:paraId="6351653D" w14:textId="77777777" w:rsidR="00D0659B" w:rsidRPr="0008458E" w:rsidRDefault="00D0659B" w:rsidP="00D0659B">
      <w:pPr>
        <w:pStyle w:val="ProductList-Body"/>
        <w:spacing w:after="120"/>
        <w:ind w:left="158"/>
      </w:pPr>
      <w:r>
        <w:rPr>
          <w:b/>
        </w:rPr>
        <w:t>1.</w:t>
      </w:r>
      <w:r>
        <w:t xml:space="preserve"> Estes Termos do GDPR se aplicam ao processamento dos Dados Pessoais dentro do escopo do GDPR por parte da Microsoft em nome do Cliente. </w:t>
      </w:r>
    </w:p>
    <w:p w14:paraId="44A5B67E" w14:textId="77777777" w:rsidR="00D0659B" w:rsidRPr="0008458E" w:rsidRDefault="00D0659B" w:rsidP="00D0659B">
      <w:pPr>
        <w:pStyle w:val="ProductList-Body"/>
        <w:spacing w:after="120"/>
        <w:ind w:left="158"/>
      </w:pPr>
      <w:r>
        <w:rPr>
          <w:b/>
        </w:rPr>
        <w:t>2.</w:t>
      </w:r>
      <w:r>
        <w:t xml:space="preserve"> Para fins destes Termos do GDPR, o Cliente e a Microsoft concordam que o Cliente seja o controlador dos Dados Pessoais do Cliente e a Microsoft seja a processadora de tais dados, exceto quando o Cliente agir como processador de Dados Pessoais, caso em que a Microsoft será uma subprocessadora. </w:t>
      </w:r>
    </w:p>
    <w:p w14:paraId="2456D7BE" w14:textId="77777777" w:rsidR="00D0659B" w:rsidRPr="0008458E" w:rsidRDefault="00D0659B" w:rsidP="00D0659B">
      <w:pPr>
        <w:pStyle w:val="ProductList-Body"/>
        <w:spacing w:after="120"/>
        <w:ind w:left="158"/>
      </w:pPr>
      <w:r>
        <w:rPr>
          <w:b/>
        </w:rPr>
        <w:t>3.</w:t>
      </w:r>
      <w:r>
        <w:t xml:space="preserve"> Estes Termos do GDPR não limitam nem reduzem nenhum compromisso de proteção de dados feito pela Microsoft em relação ao Cliente nos OST ou em outro contrato firmado entre a Microsoft e o Cliente. </w:t>
      </w:r>
    </w:p>
    <w:p w14:paraId="329F50F1" w14:textId="77777777" w:rsidR="00D0659B" w:rsidRPr="0008458E" w:rsidRDefault="00D0659B" w:rsidP="00D0659B">
      <w:pPr>
        <w:pStyle w:val="ProductList-Body"/>
        <w:spacing w:after="120"/>
        <w:ind w:left="158"/>
      </w:pPr>
      <w:r>
        <w:rPr>
          <w:b/>
        </w:rPr>
        <w:t>4.</w:t>
      </w:r>
      <w:r>
        <w:t xml:space="preserve"> Estes Termos do GDPR não serão aplicáveis se a Microsoft for uma controladora de Dados Pessoais. </w:t>
      </w:r>
    </w:p>
    <w:p w14:paraId="24F0FAE1" w14:textId="77777777" w:rsidR="00D0659B" w:rsidRPr="0008458E" w:rsidRDefault="00D0659B" w:rsidP="00D0659B">
      <w:pPr>
        <w:pStyle w:val="ProductList-Body"/>
      </w:pPr>
    </w:p>
    <w:p w14:paraId="4BD54E99" w14:textId="77777777" w:rsidR="00D0659B" w:rsidRPr="0008458E" w:rsidRDefault="00D0659B" w:rsidP="00D0659B">
      <w:pPr>
        <w:pStyle w:val="ProductList-Body"/>
        <w:outlineLvl w:val="1"/>
      </w:pPr>
      <w:r>
        <w:rPr>
          <w:b/>
        </w:rPr>
        <w:t>C. Obrigações Relevantes do GDPR: Artigos 28, 32 e 33</w:t>
      </w:r>
    </w:p>
    <w:p w14:paraId="51351AA6" w14:textId="77777777" w:rsidR="00D0659B" w:rsidRPr="0008458E" w:rsidRDefault="00D0659B" w:rsidP="00D0659B">
      <w:pPr>
        <w:pStyle w:val="ProductList-Body"/>
      </w:pPr>
    </w:p>
    <w:p w14:paraId="7D4C2EB0" w14:textId="77777777" w:rsidR="00D0659B" w:rsidRPr="0008458E" w:rsidRDefault="00D0659B" w:rsidP="00D0659B">
      <w:pPr>
        <w:pStyle w:val="ProductList-Body"/>
        <w:spacing w:after="120"/>
        <w:ind w:left="158"/>
      </w:pPr>
      <w:r>
        <w:rPr>
          <w:b/>
        </w:rPr>
        <w:t xml:space="preserve">1. </w:t>
      </w:r>
      <w:r>
        <w:t>A Microsoft não deverá envolver outro processador sem autorização prévia por escrito específica ou geral do Cliente. No caso da autorização por escrito geral, a Microsoft deverá informar ao Cliente de qualquer intenção de alteração quanto à adição ou substituição de outros processadores, dando ao Cliente a oportunidade de contestar tais alterações. (Artigo 28(2))</w:t>
      </w:r>
    </w:p>
    <w:p w14:paraId="6EA814B7" w14:textId="77777777" w:rsidR="00D0659B" w:rsidRPr="0008458E" w:rsidRDefault="00D0659B" w:rsidP="00D0659B">
      <w:pPr>
        <w:pStyle w:val="ProductList-Body"/>
        <w:spacing w:after="120"/>
        <w:ind w:left="158"/>
      </w:pPr>
      <w:r>
        <w:rPr>
          <w:b/>
        </w:rPr>
        <w:t>2.</w:t>
      </w:r>
      <w:r>
        <w:t xml:space="preserve"> O processamento pela Microsoft deverá ser regido por estes Termos do GDPR na União Europeia (doravante “União”) ou lei do Estado Membro e estão vinculadas à Microsoft com relação ao Cliente. O assunto e a duração do processamento, a natureza e a finalidade do processamento, o tipo de Dados Pessoais, as categorias dos titulares de dados, além das obrigações e dos direitos do Cliente são estabelecidos no contrato de licenciamento por volume do Cliente, incluindo estes Termos do GDPR. Especificamente, a Microsoft deverá: </w:t>
      </w:r>
    </w:p>
    <w:p w14:paraId="412F9735" w14:textId="77777777" w:rsidR="00D0659B" w:rsidRPr="0008458E" w:rsidRDefault="00D0659B" w:rsidP="00D0659B">
      <w:pPr>
        <w:pStyle w:val="ProductList-Body"/>
        <w:spacing w:after="120"/>
        <w:ind w:left="1440" w:hanging="720"/>
      </w:pPr>
      <w:r>
        <w:rPr>
          <w:b/>
        </w:rPr>
        <w:t>(a)</w:t>
      </w:r>
      <w:r>
        <w:tab/>
        <w:t xml:space="preserve">processar os Dados Pessoais somente segundo as instruções documentadas do Cliente, inclusive com relação às transferências de Dados Pessoais a um terceiro país ou a uma organização internacional, a menos que seja obrigado a fazê-lo pela lei do Estado Membro ou da União à qual a Microsoft está sujeita; nesse caso, a Microsoft deverá informar ao Cliente a exigência legal antes do processamento, a menos que a lei proíba tal informação de acordo com bases importantes de interesse público; </w:t>
      </w:r>
    </w:p>
    <w:p w14:paraId="59C8A74A" w14:textId="77777777" w:rsidR="00D0659B" w:rsidRPr="0008458E" w:rsidRDefault="00D0659B" w:rsidP="00D0659B">
      <w:pPr>
        <w:pStyle w:val="ProductList-Body"/>
        <w:spacing w:after="120"/>
        <w:ind w:left="1440" w:hanging="720"/>
      </w:pPr>
      <w:r>
        <w:rPr>
          <w:b/>
        </w:rPr>
        <w:t>(b)</w:t>
      </w:r>
      <w:r>
        <w:tab/>
        <w:t xml:space="preserve">garantir que pessoas autorizadas a processar os Dados Pessoais se comprometam com a confidencialidade ou estejam sujeitas a uma obrigação legal de confidencialidade apropriada; </w:t>
      </w:r>
    </w:p>
    <w:p w14:paraId="01C6B653" w14:textId="77777777" w:rsidR="00D0659B" w:rsidRPr="0008458E" w:rsidRDefault="00D0659B" w:rsidP="00D0659B">
      <w:pPr>
        <w:pStyle w:val="ProductList-Body"/>
        <w:spacing w:after="120"/>
        <w:ind w:left="720"/>
      </w:pPr>
      <w:r>
        <w:rPr>
          <w:b/>
        </w:rPr>
        <w:t>(c)</w:t>
      </w:r>
      <w:r>
        <w:tab/>
        <w:t xml:space="preserve">executar todas as medidas exigidas de acordo com o Artigo 32 do GDPR; </w:t>
      </w:r>
    </w:p>
    <w:p w14:paraId="3F4D4BF8" w14:textId="77777777" w:rsidR="00D0659B" w:rsidRPr="0008458E" w:rsidRDefault="00D0659B" w:rsidP="00D0659B">
      <w:pPr>
        <w:pStyle w:val="ProductList-Body"/>
        <w:spacing w:after="120"/>
        <w:ind w:left="720"/>
      </w:pPr>
      <w:r>
        <w:rPr>
          <w:b/>
        </w:rPr>
        <w:t>(d)</w:t>
      </w:r>
      <w:r>
        <w:tab/>
        <w:t xml:space="preserve">respeitar as condições mencionadas nos parágrafos 2 e 3 para contratar outro processador; </w:t>
      </w:r>
    </w:p>
    <w:p w14:paraId="13683D52" w14:textId="77777777" w:rsidR="00D0659B" w:rsidRPr="0008458E" w:rsidRDefault="00D0659B" w:rsidP="00D0659B">
      <w:pPr>
        <w:pStyle w:val="ProductList-Body"/>
        <w:spacing w:after="120"/>
        <w:ind w:left="1440" w:hanging="720"/>
      </w:pPr>
      <w:r>
        <w:rPr>
          <w:b/>
        </w:rPr>
        <w:t>(e)</w:t>
      </w:r>
      <w:r>
        <w:tab/>
        <w:t xml:space="preserve">levando em conta a natureza do processamento, auxiliar o Cliente nas medidas organizacionais e técnicas apropriadas, na medida em que isso seja possível, para o cumprimento da obrigação do Cliente em responder a solicitações para exercer os direitos do titular dos dados estabelecidos no Capítulo III do GDPR; </w:t>
      </w:r>
    </w:p>
    <w:p w14:paraId="21051D33" w14:textId="77777777" w:rsidR="00D0659B" w:rsidRPr="0008458E" w:rsidRDefault="00D0659B" w:rsidP="00D0659B">
      <w:pPr>
        <w:pStyle w:val="ProductList-Body"/>
        <w:spacing w:after="120"/>
        <w:ind w:left="1440" w:hanging="720"/>
      </w:pPr>
      <w:r>
        <w:rPr>
          <w:b/>
        </w:rPr>
        <w:t>(f)</w:t>
      </w:r>
      <w:r>
        <w:tab/>
        <w:t>auxiliar o Cliente em garantir a conformidade com as obrigações de acordo com os Artigos 32 a 36 do GDPR, levando em conta a natureza do processamento e as informações disponíveis para a Microsoft;</w:t>
      </w:r>
    </w:p>
    <w:p w14:paraId="5C3E0006" w14:textId="77777777" w:rsidR="00D0659B" w:rsidRPr="0008458E" w:rsidRDefault="00D0659B" w:rsidP="00D0659B">
      <w:pPr>
        <w:pStyle w:val="ProductList-Body"/>
        <w:spacing w:after="120"/>
        <w:ind w:left="1440" w:hanging="720"/>
      </w:pPr>
      <w:r>
        <w:rPr>
          <w:b/>
        </w:rPr>
        <w:t>(g)</w:t>
      </w:r>
      <w:r>
        <w:tab/>
        <w:t xml:space="preserve">a critério do Cliente, excluir ou devolver todos os Dados Pessoais ao Cliente depois do final da provisão dos serviços com relação ao processamento e excluir as cópias existentes, a menos que a lei do Estado Membro ou da União exija o armazenamento dos Dados Pessoais; </w:t>
      </w:r>
    </w:p>
    <w:p w14:paraId="5193BF7E" w14:textId="77777777" w:rsidR="00D0659B" w:rsidRPr="0008458E" w:rsidRDefault="00D0659B" w:rsidP="00D0659B">
      <w:pPr>
        <w:pStyle w:val="ProductList-Body"/>
        <w:spacing w:after="120"/>
        <w:ind w:left="1440" w:hanging="720"/>
      </w:pPr>
      <w:r>
        <w:rPr>
          <w:b/>
        </w:rPr>
        <w:lastRenderedPageBreak/>
        <w:t>(h)</w:t>
      </w:r>
      <w:r>
        <w:tab/>
        <w:t xml:space="preserve">disponibilizar ao Cliente todas as informações necessárias para demonstrar conformidade com as obrigações estabelecidas no Artigo 28 do GDPR e permitir e contribuir para auditorias, incluindo inspeções, conduzidas pelo Cliente e ou outro auditor autorizado pelo Cliente. </w:t>
      </w:r>
    </w:p>
    <w:p w14:paraId="2C263265" w14:textId="77777777" w:rsidR="00D0659B" w:rsidRPr="0008458E" w:rsidRDefault="00D0659B" w:rsidP="00D0659B">
      <w:pPr>
        <w:pStyle w:val="ProductList-Body"/>
        <w:spacing w:after="120"/>
        <w:ind w:left="158"/>
      </w:pPr>
      <w:r>
        <w:t>A Microsoft deverá informar o Cliente imediatamente se, em sua opinião, uma instrução infringir as cláusulas de proteção de dados do GDPR ou outras do Estado Membro ou da União. (Artigo 28(3))</w:t>
      </w:r>
    </w:p>
    <w:p w14:paraId="50681C90" w14:textId="77777777" w:rsidR="00D0659B" w:rsidRPr="0008458E" w:rsidRDefault="00D0659B" w:rsidP="00D0659B">
      <w:pPr>
        <w:pStyle w:val="ProductList-Body"/>
        <w:spacing w:after="120"/>
        <w:ind w:left="158"/>
      </w:pPr>
      <w:r>
        <w:rPr>
          <w:b/>
        </w:rPr>
        <w:t>3.</w:t>
      </w:r>
      <w:r>
        <w:t xml:space="preserve"> Se a Microsoft se envolver em outro processo para executar atividades específicas de processamento em nome do Cliente, as mesmas obrigações de proteção de dados estabelecidas nestes Termos do GDPR deverão ser impostas ao outro processador em forma de um contrato ou outro ato legal segundo a lei do Estado Membro ou da União, fornecendo especialmente garantias suficientes para implementar medidas técnicas e organizacionais apropriadas de tal forma que o processamento cumpra as exigências do GDPR. Se o outro processador não cumprir suas obrigações de proteção de dados, a Microsoft permanecerá totalmente responsável perante o Cliente pelo desempenho das obrigações do outro processador. (Artigo 28(4))</w:t>
      </w:r>
    </w:p>
    <w:p w14:paraId="451CB247" w14:textId="77777777" w:rsidR="00D0659B" w:rsidRPr="0008458E" w:rsidRDefault="00D0659B" w:rsidP="00D0659B">
      <w:pPr>
        <w:pStyle w:val="ProductList-Body"/>
        <w:spacing w:after="120"/>
        <w:ind w:left="158"/>
      </w:pPr>
      <w:r>
        <w:rPr>
          <w:b/>
        </w:rPr>
        <w:t>4.</w:t>
      </w:r>
      <w:r>
        <w:t xml:space="preserve"> Levando em conta o estágio atual, os custos de implementação e a natureza, o escopo, o contexto e as finalidades de processamento, bem como o risco da variada probabilidade e gravidade dos direitos e da liberdade das pessoas físicas, o Cliente e a Microsoft deverão implementar medidas organizacionais e técnicas apropriadas para garantir um nível de segurança adequado ao risco, incluindo, entre outras coisas, conforme apropriado: </w:t>
      </w:r>
    </w:p>
    <w:p w14:paraId="78F03232" w14:textId="77777777" w:rsidR="00D0659B" w:rsidRPr="0008458E" w:rsidRDefault="00D0659B" w:rsidP="00D0659B">
      <w:pPr>
        <w:pStyle w:val="ProductList-Body"/>
        <w:spacing w:after="120"/>
        <w:ind w:left="720"/>
      </w:pPr>
      <w:r>
        <w:rPr>
          <w:rFonts w:cstheme="minorHAnsi"/>
          <w:b/>
          <w:szCs w:val="18"/>
        </w:rPr>
        <w:t>(a)</w:t>
      </w:r>
      <w:r>
        <w:rPr>
          <w:rFonts w:cstheme="minorHAnsi"/>
          <w:szCs w:val="18"/>
        </w:rPr>
        <w:tab/>
        <w:t xml:space="preserve">a criação de pseudônimos e criptografia de Dados Pessoais; </w:t>
      </w:r>
    </w:p>
    <w:p w14:paraId="31C2914A" w14:textId="77777777" w:rsidR="00D0659B" w:rsidRPr="0008458E" w:rsidRDefault="00D0659B" w:rsidP="00D0659B">
      <w:pPr>
        <w:pStyle w:val="ProductList-Body"/>
        <w:spacing w:after="120"/>
        <w:ind w:left="1440" w:hanging="720"/>
      </w:pPr>
      <w:r>
        <w:rPr>
          <w:rFonts w:cstheme="minorHAnsi"/>
          <w:b/>
          <w:szCs w:val="18"/>
        </w:rPr>
        <w:t>(b)</w:t>
      </w:r>
      <w:r>
        <w:rPr>
          <w:rFonts w:cstheme="minorHAnsi"/>
          <w:szCs w:val="18"/>
        </w:rPr>
        <w:tab/>
        <w:t xml:space="preserve">a capacidade de garantir a confidencialidade, integridade, disponibilidade e resiliência dos serviços e dos sistemas de processamento contínuos; </w:t>
      </w:r>
    </w:p>
    <w:p w14:paraId="104C97BB" w14:textId="77777777" w:rsidR="00D0659B" w:rsidRPr="0008458E" w:rsidRDefault="00D0659B" w:rsidP="00D0659B">
      <w:pPr>
        <w:pStyle w:val="ProductList-Body"/>
        <w:spacing w:after="120"/>
        <w:ind w:left="1440" w:hanging="720"/>
      </w:pPr>
      <w:r>
        <w:rPr>
          <w:rFonts w:cstheme="minorHAnsi"/>
          <w:b/>
          <w:szCs w:val="18"/>
        </w:rPr>
        <w:t>(c)</w:t>
      </w:r>
      <w:r>
        <w:rPr>
          <w:rFonts w:cstheme="minorHAnsi"/>
          <w:szCs w:val="18"/>
        </w:rPr>
        <w:tab/>
        <w:t>a capacidade de restaurar a disponibilidade e o acesso a Dados Pessoais de uma maneira oportuna no caso de um incidente físico ou técnico e</w:t>
      </w:r>
    </w:p>
    <w:p w14:paraId="65659E39" w14:textId="77777777" w:rsidR="00D0659B" w:rsidRPr="0008458E" w:rsidRDefault="00D0659B" w:rsidP="00D0659B">
      <w:pPr>
        <w:pStyle w:val="ProductList-Body"/>
        <w:spacing w:after="120"/>
        <w:ind w:left="1440" w:hanging="720"/>
      </w:pPr>
      <w:r>
        <w:rPr>
          <w:rFonts w:cstheme="minorHAnsi"/>
          <w:b/>
          <w:szCs w:val="18"/>
        </w:rPr>
        <w:t>(d)</w:t>
      </w:r>
      <w:r>
        <w:rPr>
          <w:rFonts w:cstheme="minorHAnsi"/>
          <w:szCs w:val="18"/>
        </w:rPr>
        <w:tab/>
        <w:t>um processo para testar, estimar e avaliar regularmente a eficácia das medidas técnicas e organizacionais para garantir a segurança do processamento. (Artigo 32(1))</w:t>
      </w:r>
    </w:p>
    <w:p w14:paraId="0673E0E1" w14:textId="77777777" w:rsidR="00D0659B" w:rsidRPr="0008458E" w:rsidRDefault="00D0659B" w:rsidP="00D0659B">
      <w:pPr>
        <w:pStyle w:val="ProductList-Body"/>
        <w:spacing w:after="120"/>
        <w:ind w:left="158"/>
      </w:pPr>
      <w:r>
        <w:rPr>
          <w:b/>
        </w:rPr>
        <w:t>5.</w:t>
      </w:r>
      <w:r>
        <w:t xml:space="preserve"> Na avaliação do nível apropriado de segurança, deve-se levar em conta os riscos apresentados pelo processamento, principalmente aqueles decorrentes de destruição, perda, alteração, divulgação não autorizada ou acesso, de forma acidental ou ilícita, a Dados Pessoais transmitidos, armazenados ou de outra forma processados. (Artigo 32(2))</w:t>
      </w:r>
    </w:p>
    <w:p w14:paraId="2686C7FE" w14:textId="77777777" w:rsidR="00D0659B" w:rsidRPr="0008458E" w:rsidRDefault="00D0659B" w:rsidP="00D0659B">
      <w:pPr>
        <w:pStyle w:val="ProductList-Body"/>
        <w:spacing w:after="120"/>
        <w:ind w:left="158"/>
      </w:pPr>
      <w:r>
        <w:rPr>
          <w:b/>
        </w:rPr>
        <w:t>6.</w:t>
      </w:r>
      <w:r>
        <w:t xml:space="preserve"> O Cliente e a Microsoft deverão tomar medidas para garantir que qualquer pessoa física agindo sob a autoridade do Cliente ou da Microsoft que tenha acesso a Dados Pessoais não os processe, exceto segundo as instruções do Cliente, a menos que seja exigido que ele o faça de acordo com a lei do Estado Membro ou da União. (Artigo 32(4))</w:t>
      </w:r>
    </w:p>
    <w:p w14:paraId="1BB33437" w14:textId="77777777" w:rsidR="00D0659B" w:rsidRPr="0008458E" w:rsidRDefault="00D0659B" w:rsidP="00D0659B">
      <w:pPr>
        <w:pStyle w:val="ProductList-Body"/>
        <w:spacing w:after="120"/>
        <w:ind w:left="158"/>
      </w:pPr>
      <w:r>
        <w:rPr>
          <w:b/>
        </w:rPr>
        <w:t>7.</w:t>
      </w:r>
      <w:r>
        <w:t xml:space="preserve"> A Microsoft deverá notificar o Cliente sem atraso indevido depois de tomar ciência de uma violação de dados pessoais. (Artigo 33(2)). Tal notificação </w:t>
      </w:r>
    </w:p>
    <w:p w14:paraId="44E6ECC2" w14:textId="77777777" w:rsidR="00D0659B" w:rsidRPr="0008458E" w:rsidRDefault="00D0659B" w:rsidP="00D0659B">
      <w:pPr>
        <w:pStyle w:val="ProductList-Body"/>
        <w:spacing w:after="120"/>
        <w:ind w:left="1440" w:hanging="720"/>
      </w:pPr>
      <w:r>
        <w:rPr>
          <w:b/>
        </w:rPr>
        <w:t>(a)</w:t>
      </w:r>
      <w:r>
        <w:tab/>
        <w:t>descreverá, no mínimo, a natureza da violação dos dados pessoais, incluindo, se possível, as categorias e o número aproximado de titulares de dados considerados e as categorias e o número aproximado de registros de Dados Pessoais considerados;</w:t>
      </w:r>
    </w:p>
    <w:p w14:paraId="6A15B2F4" w14:textId="77777777" w:rsidR="00D0659B" w:rsidRPr="0008458E" w:rsidRDefault="00D0659B" w:rsidP="00D0659B">
      <w:pPr>
        <w:pStyle w:val="ProductList-Body"/>
        <w:spacing w:after="120"/>
        <w:ind w:left="1440" w:hanging="720"/>
      </w:pPr>
      <w:r>
        <w:rPr>
          <w:b/>
        </w:rPr>
        <w:t>(b)</w:t>
      </w:r>
      <w:r>
        <w:tab/>
        <w:t>comunicará o nome e os detalhes de contato do agente de proteção de dados ou outro contato no qual a maioria das informações pode ser obtida;</w:t>
      </w:r>
    </w:p>
    <w:p w14:paraId="5D7F2ABB" w14:textId="77777777" w:rsidR="00D0659B" w:rsidRPr="0008458E" w:rsidRDefault="00D0659B" w:rsidP="00D0659B">
      <w:pPr>
        <w:pStyle w:val="ProductList-Body"/>
        <w:spacing w:after="120"/>
        <w:ind w:left="720"/>
      </w:pPr>
      <w:r>
        <w:rPr>
          <w:b/>
        </w:rPr>
        <w:t>(c)</w:t>
      </w:r>
      <w:r>
        <w:rPr>
          <w:b/>
        </w:rPr>
        <w:tab/>
      </w:r>
      <w:r>
        <w:t>descreverá as prováveis consequências da violação dos dados pessoais; e</w:t>
      </w:r>
    </w:p>
    <w:p w14:paraId="72973DF1" w14:textId="77777777" w:rsidR="00D0659B" w:rsidRPr="0008458E" w:rsidRDefault="00D0659B" w:rsidP="00D0659B">
      <w:pPr>
        <w:pStyle w:val="ProductList-Body"/>
        <w:spacing w:after="120"/>
        <w:ind w:left="1440" w:hanging="720"/>
      </w:pPr>
      <w:r>
        <w:rPr>
          <w:b/>
        </w:rPr>
        <w:t>(d)</w:t>
      </w:r>
      <w:r>
        <w:tab/>
        <w:t>descreverá as medidas tomadas ou que foram propostas para serem tomadas pelo controlador para solucionar a violação dos dados pessoais, incluindo, se apropriado, medidas para mitigar os possíveis efeitos adversos. (Artigo 33(3))</w:t>
      </w:r>
    </w:p>
    <w:p w14:paraId="2F3049FA" w14:textId="77777777" w:rsidR="00D0659B" w:rsidRPr="0008458E" w:rsidRDefault="00D0659B" w:rsidP="00D0659B">
      <w:pPr>
        <w:pStyle w:val="ProductList-Body"/>
      </w:pPr>
      <w:r>
        <w:br w:type="page"/>
      </w:r>
    </w:p>
    <w:p w14:paraId="6A92C65F" w14:textId="77777777" w:rsidR="00D0659B" w:rsidRPr="0008458E" w:rsidRDefault="00D0659B" w:rsidP="00D0659B">
      <w:pPr>
        <w:pStyle w:val="ProductList-SectionHeading"/>
        <w:outlineLvl w:val="0"/>
      </w:pPr>
      <w:bookmarkStart w:id="218" w:name="_Toc489605630"/>
      <w:bookmarkStart w:id="219" w:name="_Toc499103772"/>
      <w:bookmarkStart w:id="220" w:name="Appendix1_AdditionalGDPR"/>
      <w:r>
        <w:lastRenderedPageBreak/>
        <w:t>Apêndice 1 - Termos do GDPR</w:t>
      </w:r>
      <w:bookmarkEnd w:id="218"/>
      <w:bookmarkEnd w:id="219"/>
    </w:p>
    <w:bookmarkEnd w:id="220"/>
    <w:p w14:paraId="1BD12074" w14:textId="77777777" w:rsidR="00D0659B" w:rsidRPr="0008458E" w:rsidRDefault="00D0659B" w:rsidP="00D0659B">
      <w:pPr>
        <w:pStyle w:val="ProductList-Body"/>
        <w:numPr>
          <w:ilvl w:val="0"/>
          <w:numId w:val="45"/>
        </w:numPr>
        <w:outlineLvl w:val="1"/>
      </w:pPr>
      <w:r>
        <w:rPr>
          <w:b/>
        </w:rPr>
        <w:t xml:space="preserve"> Subprocessadores </w:t>
      </w:r>
    </w:p>
    <w:p w14:paraId="40D6B1DF" w14:textId="77777777" w:rsidR="00D0659B" w:rsidRPr="0008458E" w:rsidRDefault="00D0659B" w:rsidP="00D0659B">
      <w:pPr>
        <w:pStyle w:val="ProductList-Body"/>
      </w:pPr>
    </w:p>
    <w:p w14:paraId="0772868A" w14:textId="77777777" w:rsidR="00D0659B" w:rsidRPr="0008458E" w:rsidRDefault="00D0659B" w:rsidP="00D0659B">
      <w:pPr>
        <w:pStyle w:val="ProductList-Body"/>
        <w:spacing w:after="120"/>
        <w:ind w:left="158"/>
      </w:pPr>
      <w:r>
        <w:rPr>
          <w:b/>
        </w:rPr>
        <w:t>1.</w:t>
      </w:r>
      <w:r>
        <w:t xml:space="preserve"> O Cliente consente com a Microsoft a contratar Subprocessadores para o processamento de Dados Pessoais de acordo com estes Termos do GDPR. </w:t>
      </w:r>
    </w:p>
    <w:p w14:paraId="4FA01D65" w14:textId="77777777" w:rsidR="00D0659B" w:rsidRPr="0008458E" w:rsidRDefault="00D0659B" w:rsidP="00D0659B">
      <w:pPr>
        <w:pStyle w:val="ProductList-Body"/>
        <w:spacing w:after="120"/>
        <w:ind w:left="158"/>
      </w:pPr>
      <w:r>
        <w:rPr>
          <w:b/>
        </w:rPr>
        <w:t>2.</w:t>
      </w:r>
      <w:r>
        <w:t xml:space="preserve"> A Microsoft garantirá que os Subprocessadores estejam vinculados por contratos escritos que exigem que eles forneçam pelo menos o nível de proteção de dados exigido da Microsoft segundo estes Termos do GDPR. </w:t>
      </w:r>
    </w:p>
    <w:p w14:paraId="4C948D8C" w14:textId="77777777" w:rsidR="00D0659B" w:rsidRPr="0008458E" w:rsidRDefault="00D0659B" w:rsidP="00D0659B">
      <w:pPr>
        <w:pStyle w:val="ProductList-Body"/>
        <w:spacing w:after="120"/>
        <w:ind w:left="158"/>
      </w:pPr>
      <w:r>
        <w:rPr>
          <w:b/>
        </w:rPr>
        <w:t>3.</w:t>
      </w:r>
      <w:r>
        <w:t xml:space="preserve"> Uma lista dos atuais Subprocessadores da Microsoft está disponível em: https://aka.ms/Online_Serv_Subcontractor_List (tal URL poderá ser atualizada pela Microsoft periodicamente). Pelo menos 14 dias antes de autorizar qualquer novo Subprocessador a acessar Dados Pessoais, a Microsoft atualizará o site e fornecerá ao Cliente um mecanismo para obter uma notificação dessa atualização. Se a Microsoft for uma processadora (e não uma subprocessadora), os termos a seguir se aplicarão:</w:t>
      </w:r>
    </w:p>
    <w:p w14:paraId="7A07163D" w14:textId="77777777" w:rsidR="00D0659B" w:rsidRPr="0008458E" w:rsidRDefault="00D0659B" w:rsidP="00D0659B">
      <w:pPr>
        <w:pStyle w:val="ProductList-Body"/>
        <w:spacing w:after="120"/>
        <w:ind w:left="1440" w:hanging="720"/>
      </w:pPr>
      <w:r>
        <w:rPr>
          <w:b/>
        </w:rPr>
        <w:t>(a)</w:t>
      </w:r>
      <w:r>
        <w:rPr>
          <w:b/>
        </w:rPr>
        <w:tab/>
      </w:r>
      <w:r>
        <w:t xml:space="preserve">Se o Cliente não aprovar um novo Subprocessador, ele poderá rescindir qualquer assinatura do Serviço Online afetado sem penalidade, fornecendo, antes do final do período de notificação, notificação por escrito do término que inclui uma explicação das bases para a não aprovação. </w:t>
      </w:r>
    </w:p>
    <w:p w14:paraId="7CED0EF4" w14:textId="77777777" w:rsidR="00D0659B" w:rsidRPr="0008458E" w:rsidRDefault="00D0659B" w:rsidP="00D0659B">
      <w:pPr>
        <w:pStyle w:val="ProductList-Body"/>
        <w:spacing w:after="120"/>
        <w:ind w:left="1440" w:hanging="720"/>
      </w:pPr>
      <w:r>
        <w:rPr>
          <w:b/>
        </w:rPr>
        <w:t>(b)</w:t>
      </w:r>
      <w:r>
        <w:rPr>
          <w:b/>
        </w:rPr>
        <w:tab/>
      </w:r>
      <w:r>
        <w:t xml:space="preserve">Se o Serviço Online afetado for parte de um pacote (ou de uma única compra de serviços semelhante), então o término se aplicará ao pacote inteiro. </w:t>
      </w:r>
    </w:p>
    <w:p w14:paraId="2D639CF4" w14:textId="77777777" w:rsidR="00D0659B" w:rsidRPr="0008458E" w:rsidRDefault="00D0659B" w:rsidP="00D0659B">
      <w:pPr>
        <w:pStyle w:val="ProductList-Body"/>
        <w:spacing w:after="120"/>
        <w:ind w:left="1440" w:hanging="720"/>
      </w:pPr>
      <w:r>
        <w:rPr>
          <w:b/>
        </w:rPr>
        <w:t>(c)</w:t>
      </w:r>
      <w:r>
        <w:tab/>
        <w:t>Depois do término, a Microsoft removerá as obrigações de pagamento para quaisquer assinaturas do Serviço Online rescindido das faturas subsequentes do Cliente ou de seu revendedor.</w:t>
      </w:r>
    </w:p>
    <w:p w14:paraId="61890F49" w14:textId="77777777" w:rsidR="00D0659B" w:rsidRPr="0008458E" w:rsidRDefault="00D0659B" w:rsidP="00D0659B">
      <w:pPr>
        <w:pStyle w:val="ProductList-Body"/>
      </w:pPr>
    </w:p>
    <w:p w14:paraId="621C4AC5" w14:textId="77777777" w:rsidR="00D0659B" w:rsidRPr="0008458E" w:rsidRDefault="00D0659B" w:rsidP="00D0659B">
      <w:pPr>
        <w:pStyle w:val="ProductList-Body"/>
        <w:numPr>
          <w:ilvl w:val="0"/>
          <w:numId w:val="45"/>
        </w:numPr>
        <w:outlineLvl w:val="1"/>
      </w:pPr>
      <w:r>
        <w:rPr>
          <w:b/>
        </w:rPr>
        <w:t xml:space="preserve"> Auxiliando o Cliente a Responder a Solicitações dos Titulares dos Dados</w:t>
      </w:r>
    </w:p>
    <w:p w14:paraId="726D4CF1" w14:textId="77777777" w:rsidR="00D0659B" w:rsidRPr="0008458E" w:rsidRDefault="00D0659B" w:rsidP="00D0659B">
      <w:pPr>
        <w:pStyle w:val="ProductList-Body"/>
      </w:pPr>
    </w:p>
    <w:p w14:paraId="662DB089" w14:textId="77777777" w:rsidR="00D0659B" w:rsidRPr="0008458E" w:rsidRDefault="00D0659B" w:rsidP="00D0659B">
      <w:pPr>
        <w:pStyle w:val="ProductList-Body"/>
        <w:spacing w:after="120"/>
        <w:ind w:left="158"/>
      </w:pPr>
      <w:r>
        <w:rPr>
          <w:b/>
        </w:rPr>
        <w:t>1.</w:t>
      </w:r>
      <w:r>
        <w:t xml:space="preserve"> A Microsoft disponibilizará ao Cliente os Dados Pessoais de seus titulares de dados e a capacidade de cumprir as solicitações de titulares de dados para exercer um ou mais dos seus direitos segundo o GDPR de uma forma consistente com a funcionalidade do Produto e da função da Microsoft como processadora. A Microsoft deverá cumprir as solicitações razoáveis feitas pelo Cliente para auxiliar na resposta do Cliente quanto à solicitação do titular dos dados. </w:t>
      </w:r>
    </w:p>
    <w:p w14:paraId="01DA62B2" w14:textId="77777777" w:rsidR="00D0659B" w:rsidRPr="0008458E" w:rsidRDefault="00D0659B" w:rsidP="00D0659B">
      <w:pPr>
        <w:pStyle w:val="ProductList-Body"/>
        <w:spacing w:after="120"/>
        <w:ind w:left="158"/>
      </w:pPr>
      <w:r>
        <w:rPr>
          <w:b/>
        </w:rPr>
        <w:t>2.</w:t>
      </w:r>
      <w:r>
        <w:t xml:space="preserve"> Se a Microsoft receber um pedido do titular dos dados do Cliente para exercer um ou mais dos seus direitos segundo o GDPT, ela redirecionará o titular dos dados para fazer sua solicitação diretamente ao cliente.</w:t>
      </w:r>
    </w:p>
    <w:p w14:paraId="320901DC" w14:textId="77777777" w:rsidR="00D0659B" w:rsidRPr="0008458E" w:rsidRDefault="00D0659B" w:rsidP="00D0659B">
      <w:pPr>
        <w:pStyle w:val="ProductList-Body"/>
        <w:ind w:left="158"/>
      </w:pPr>
    </w:p>
    <w:p w14:paraId="1E991B6F" w14:textId="77777777" w:rsidR="00D0659B" w:rsidRPr="0008458E" w:rsidRDefault="00D0659B" w:rsidP="00D0659B">
      <w:pPr>
        <w:pStyle w:val="ProductList-Body"/>
        <w:numPr>
          <w:ilvl w:val="0"/>
          <w:numId w:val="45"/>
        </w:numPr>
        <w:outlineLvl w:val="1"/>
      </w:pPr>
      <w:r>
        <w:rPr>
          <w:b/>
        </w:rPr>
        <w:t xml:space="preserve"> Processamento de Dados Pessoais</w:t>
      </w:r>
    </w:p>
    <w:p w14:paraId="72BE38E1" w14:textId="77777777" w:rsidR="00D0659B" w:rsidRPr="0008458E" w:rsidRDefault="00D0659B" w:rsidP="00D0659B">
      <w:pPr>
        <w:pStyle w:val="ProductList-Body"/>
      </w:pPr>
    </w:p>
    <w:p w14:paraId="0698FB7D" w14:textId="77777777" w:rsidR="00D0659B" w:rsidRPr="0008458E" w:rsidRDefault="00D0659B" w:rsidP="00D0659B">
      <w:pPr>
        <w:pStyle w:val="ProductList-Body"/>
        <w:spacing w:after="120"/>
        <w:ind w:left="158"/>
      </w:pPr>
      <w:r>
        <w:rPr>
          <w:b/>
        </w:rPr>
        <w:t xml:space="preserve">1. </w:t>
      </w:r>
      <w:r>
        <w:t xml:space="preserve">O contrato de licenciamento por volume do Cliente (incluindo estes Termos do GDPR), junto com o uso e a configuração de recursos do Cliente no Produto, são as instruções finais e completas do Cliente para a Microsoft para o processamento de Dados Pessoais. </w:t>
      </w:r>
    </w:p>
    <w:p w14:paraId="35F4A5AE" w14:textId="77777777" w:rsidR="00D0659B" w:rsidRPr="0008458E" w:rsidRDefault="00D0659B" w:rsidP="00D0659B">
      <w:pPr>
        <w:pStyle w:val="ProductList-Body"/>
        <w:spacing w:after="120"/>
        <w:ind w:left="158"/>
      </w:pPr>
      <w:r>
        <w:rPr>
          <w:b/>
        </w:rPr>
        <w:t xml:space="preserve">2. </w:t>
      </w:r>
      <w:r>
        <w:t>A Microsoft também pode transferir Dados Pessoais se for exigido pela lei aplicável.</w:t>
      </w:r>
    </w:p>
    <w:p w14:paraId="0584D1B1" w14:textId="77777777" w:rsidR="00D0659B" w:rsidRPr="0008458E" w:rsidRDefault="00D0659B" w:rsidP="00D0659B">
      <w:pPr>
        <w:pStyle w:val="ProductList-Body"/>
        <w:spacing w:after="120"/>
        <w:ind w:left="158"/>
      </w:pPr>
      <w:r>
        <w:rPr>
          <w:b/>
        </w:rPr>
        <w:t xml:space="preserve">3. </w:t>
      </w:r>
      <w:r>
        <w:t xml:space="preserve">A Microsoft garantirá que sua equipe envolvida no processamento de Dados Pessoais (i) processará Dados Pessoais somente segundo as instruções do Cliente, a menos que seja exigido que ele o faça de acordo com a lei do Estado Membro, da União ou outra lei aplicável e (ii) se compromete em manter a confidencialidade de quaisquer Dados Pessoais, mesmo depois do término do projeto. </w:t>
      </w:r>
    </w:p>
    <w:p w14:paraId="536D1FBB" w14:textId="77777777" w:rsidR="00D0659B" w:rsidRPr="0008458E" w:rsidRDefault="00D0659B" w:rsidP="00D0659B">
      <w:pPr>
        <w:pStyle w:val="ProductList-Body"/>
        <w:spacing w:after="120"/>
        <w:ind w:left="158"/>
      </w:pPr>
      <w:bookmarkStart w:id="221" w:name="_Hlk487172389"/>
      <w:r>
        <w:rPr>
          <w:b/>
        </w:rPr>
        <w:t xml:space="preserve">4. </w:t>
      </w:r>
      <w:r>
        <w:t xml:space="preserve">O objeto do processamento limita-se aos Dados Pessoais dentro do escopo do GDPR, e a duração do processamento deverá ser a duração do direito do Cliente de usar o Produto ou do contrato de Serviços Profissionais do Cliente. A natureza e a finalidade do processamento deverão ser fornecer o Produto ou os Serviços Profissionais de acordo com o contrato de licenciamento por volume do Cliente. Os tipos de Dados Pessoais processados pelo Produto ou pelos Serviços Profissionais incluem aqueles expressamente identificados no Artigo 4 do GDPR, bem como outros Dados Pessoais enviados pelo Cliente para o Produto ou por meio do contrato de Serviços Profissionais. As categorias de titulares de dados incluem os representantes do Cliente e os usuários finais, como funcionários, prestadores de serviços, colaboradores e clientes do Cliente. </w:t>
      </w:r>
    </w:p>
    <w:p w14:paraId="1C673E20" w14:textId="77777777" w:rsidR="00D0659B" w:rsidRPr="0008458E" w:rsidRDefault="00D0659B" w:rsidP="00D0659B">
      <w:pPr>
        <w:pStyle w:val="ProductList-Body"/>
        <w:spacing w:after="120"/>
        <w:ind w:left="158"/>
      </w:pPr>
      <w:bookmarkStart w:id="222" w:name="_Hlk487172101"/>
      <w:bookmarkEnd w:id="221"/>
      <w:r>
        <w:rPr>
          <w:b/>
        </w:rPr>
        <w:t xml:space="preserve">5. </w:t>
      </w:r>
      <w:r>
        <w:t xml:space="preserve">Mediante a expiração ou o término do direito do Cliente de usar o Produto ou a conclusão do contrato de Serviços Profissionais do Cliente, a Microsoft deverá excluir ou devolver os Dados Pessoais de acordo com os termos e os cronogramas para cada um dos Serviços Online estabelecidos nos OST aplicáveis para cada Produto, conforme identificado na documentação do Produto e para os Serviços Profissionais, conforme estabelecido nos termos do contrato aplicável, a menos que a lei vigente da União, de um Estado-membro ou outra lei aplicável exija o armazenamento dos Dados Pessoais. </w:t>
      </w:r>
    </w:p>
    <w:p w14:paraId="3FC70866" w14:textId="77777777" w:rsidR="00D0659B" w:rsidRPr="0008458E" w:rsidRDefault="00D0659B" w:rsidP="00D0659B">
      <w:pPr>
        <w:pStyle w:val="ProductList-Body"/>
        <w:ind w:left="158"/>
      </w:pPr>
    </w:p>
    <w:bookmarkEnd w:id="222"/>
    <w:p w14:paraId="519A026D" w14:textId="77777777" w:rsidR="00D0659B" w:rsidRPr="0008458E" w:rsidRDefault="00D0659B" w:rsidP="00D0659B">
      <w:pPr>
        <w:pStyle w:val="ProductList-Body"/>
        <w:keepNext/>
        <w:numPr>
          <w:ilvl w:val="0"/>
          <w:numId w:val="45"/>
        </w:numPr>
        <w:tabs>
          <w:tab w:val="clear" w:pos="158"/>
          <w:tab w:val="left" w:pos="180"/>
        </w:tabs>
        <w:ind w:left="216" w:hanging="216"/>
        <w:outlineLvl w:val="1"/>
      </w:pPr>
      <w:r>
        <w:rPr>
          <w:b/>
        </w:rPr>
        <w:lastRenderedPageBreak/>
        <w:t xml:space="preserve"> Segurança</w:t>
      </w:r>
    </w:p>
    <w:p w14:paraId="1C5BF37B" w14:textId="77777777" w:rsidR="00D0659B" w:rsidRPr="0008458E" w:rsidRDefault="00D0659B" w:rsidP="00D0659B">
      <w:pPr>
        <w:pStyle w:val="ProductList-Body"/>
      </w:pPr>
    </w:p>
    <w:p w14:paraId="0E986E08" w14:textId="77777777" w:rsidR="00D0659B" w:rsidRPr="0008458E" w:rsidRDefault="00D0659B" w:rsidP="00D0659B">
      <w:pPr>
        <w:pStyle w:val="ProductList-Body"/>
      </w:pPr>
      <w:r>
        <w:t xml:space="preserve">A Microsoft deverá (i) manter práticas de segurança e políticas para a proteção de Dados Pessoais estabelecidos na política de segurança de dados por escrito (sendo esta política uma “Política de Segurança de Informações”) para cada Produto ou para os Serviços Profissionais, e (ii) de acordo com as obrigações de não divulgação, disponibilizar a Política de Segurança de Informações ao Cliente, junto com as descrições dos controles de segurança vigentes para o Produto ou para os Serviços Profissionais e outras informações razoavelmente solicitadas pelo Cliente com relação às políticas e práticas de segurança da Microsoft. </w:t>
      </w:r>
    </w:p>
    <w:p w14:paraId="08C1F32A" w14:textId="77777777" w:rsidR="00D0659B" w:rsidRPr="0008458E" w:rsidRDefault="00D0659B" w:rsidP="00D0659B">
      <w:pPr>
        <w:pStyle w:val="ProductList-Body"/>
      </w:pPr>
    </w:p>
    <w:p w14:paraId="139A45F6" w14:textId="77777777" w:rsidR="00D0659B" w:rsidRPr="0008458E" w:rsidRDefault="00D0659B" w:rsidP="00D0659B">
      <w:pPr>
        <w:pStyle w:val="ProductList-Body"/>
        <w:numPr>
          <w:ilvl w:val="0"/>
          <w:numId w:val="45"/>
        </w:numPr>
        <w:outlineLvl w:val="1"/>
      </w:pPr>
      <w:r>
        <w:rPr>
          <w:b/>
        </w:rPr>
        <w:t>Violação de Dados Pessoais</w:t>
      </w:r>
    </w:p>
    <w:p w14:paraId="207AAE95" w14:textId="77777777" w:rsidR="00D0659B" w:rsidRPr="0008458E" w:rsidRDefault="00D0659B" w:rsidP="00D0659B">
      <w:pPr>
        <w:pStyle w:val="ProductList-Body"/>
      </w:pPr>
    </w:p>
    <w:p w14:paraId="1D885728" w14:textId="77777777" w:rsidR="00D0659B" w:rsidRPr="0008458E" w:rsidRDefault="00D0659B" w:rsidP="00D0659B">
      <w:pPr>
        <w:pStyle w:val="ProductList-Body"/>
      </w:pPr>
      <w:r>
        <w:t>A Microsoft deverá envidar esforços razoáveis para auxiliar o Cliente no cumprimento das suas obrigações para notificar a autoridade de supervisão relevante e os titulares de dados de uma violação de dados pessoais de acordo com os Artigos 33 e 34 do GDPR.</w:t>
      </w:r>
    </w:p>
    <w:p w14:paraId="128468E2" w14:textId="77777777" w:rsidR="00D0659B" w:rsidRPr="0008458E" w:rsidRDefault="00D0659B" w:rsidP="00D0659B">
      <w:pPr>
        <w:pStyle w:val="ProductList-Body"/>
        <w:tabs>
          <w:tab w:val="clear" w:pos="158"/>
        </w:tabs>
      </w:pPr>
    </w:p>
    <w:p w14:paraId="7CB86749" w14:textId="77777777" w:rsidR="00D0659B" w:rsidRPr="0008458E" w:rsidRDefault="00D0659B" w:rsidP="00D0659B">
      <w:pPr>
        <w:pStyle w:val="ProductList-Body"/>
        <w:numPr>
          <w:ilvl w:val="0"/>
          <w:numId w:val="45"/>
        </w:numPr>
        <w:outlineLvl w:val="1"/>
      </w:pPr>
      <w:r>
        <w:rPr>
          <w:b/>
        </w:rPr>
        <w:t>Registros de Processamento de Atividades</w:t>
      </w:r>
    </w:p>
    <w:p w14:paraId="495F5CC5" w14:textId="77777777" w:rsidR="00D0659B" w:rsidRPr="0008458E" w:rsidRDefault="00D0659B" w:rsidP="00D0659B">
      <w:pPr>
        <w:pStyle w:val="ProductList-Body"/>
      </w:pPr>
    </w:p>
    <w:p w14:paraId="6A76D824" w14:textId="77777777" w:rsidR="00D0659B" w:rsidRPr="0008458E" w:rsidRDefault="00D0659B" w:rsidP="00D0659B">
      <w:pPr>
        <w:pStyle w:val="ProductList-Body"/>
      </w:pPr>
      <w:r>
        <w:t>A Microsoft deverá manter todos os registros exigidos pelo Artigo 30(2) do GDPR e, até a extensão aplicável ao processamento de Dados Pessoais em nome do Cliente, disponibilizá-los ao Cliente mediante solicitação.</w:t>
      </w:r>
    </w:p>
    <w:p w14:paraId="6C4ED077" w14:textId="77777777" w:rsidR="00D0659B" w:rsidRPr="0008458E" w:rsidRDefault="00D0659B" w:rsidP="00D0659B">
      <w:pPr>
        <w:pStyle w:val="ProductList-Body"/>
      </w:pPr>
    </w:p>
    <w:p w14:paraId="26A05AF2" w14:textId="77777777" w:rsidR="00D0659B" w:rsidRPr="0008458E" w:rsidRDefault="00D0659B" w:rsidP="00D0659B">
      <w:pPr>
        <w:pStyle w:val="ProductList-Body"/>
        <w:numPr>
          <w:ilvl w:val="0"/>
          <w:numId w:val="45"/>
        </w:numPr>
        <w:tabs>
          <w:tab w:val="clear" w:pos="158"/>
          <w:tab w:val="left" w:pos="180"/>
        </w:tabs>
        <w:ind w:left="171" w:hanging="171"/>
        <w:outlineLvl w:val="1"/>
      </w:pPr>
      <w:r>
        <w:rPr>
          <w:b/>
        </w:rPr>
        <w:t>Modificação, Suplementação e Vigência</w:t>
      </w:r>
    </w:p>
    <w:p w14:paraId="70CDB72D" w14:textId="77777777" w:rsidR="00D0659B" w:rsidRPr="0008458E" w:rsidRDefault="00D0659B" w:rsidP="00D0659B">
      <w:pPr>
        <w:pStyle w:val="ProductList-Body"/>
      </w:pPr>
    </w:p>
    <w:p w14:paraId="1EF91B35" w14:textId="77777777" w:rsidR="00D0659B" w:rsidRPr="0008458E" w:rsidRDefault="00D0659B" w:rsidP="00D0659B">
      <w:pPr>
        <w:pStyle w:val="ProductList-Body"/>
        <w:spacing w:after="120"/>
        <w:ind w:left="158"/>
      </w:pPr>
      <w:r>
        <w:rPr>
          <w:b/>
        </w:rPr>
        <w:t>1.</w:t>
      </w:r>
      <w:r>
        <w:t xml:space="preserve"> A Microsoft poderá modificar ou complementar estes Termos do GDPR, notificando o Cliente, (i) se for obrigada por uma autoridade de supervisão ou outra instituição governamental ou entidade reguladora a fazê-lo, (ii) se for necessário para cumprir a lei aplicável, (iii) para implementar cláusulas contratuais padrão estabelecidas pela Comissão Europeia ou (iv) para aderir a um código de conduta aprovado ou mecanismo de certificação aprovado ou certificado de acordo com os Artigos 40, 42 e 43 do GDPR. </w:t>
      </w:r>
    </w:p>
    <w:p w14:paraId="55957C6C" w14:textId="77777777" w:rsidR="00D0659B" w:rsidRPr="0008458E" w:rsidRDefault="00D0659B" w:rsidP="00D0659B">
      <w:pPr>
        <w:pStyle w:val="ProductList-Body"/>
        <w:spacing w:after="120"/>
        <w:ind w:left="158"/>
      </w:pPr>
      <w:r>
        <w:rPr>
          <w:b/>
        </w:rPr>
        <w:t>2.</w:t>
      </w:r>
      <w:r>
        <w:t xml:space="preserve"> Sem prejuízo a estes Termos do GDPR, a Microsoft poderá, periodicamente, fornecer informações adicionais e detalhes sobre como executar estes Termos do GDPR na documentação da política, de privacidade ou técnica específica do Produto. </w:t>
      </w:r>
    </w:p>
    <w:p w14:paraId="62D30F9A" w14:textId="77777777" w:rsidR="00D0659B" w:rsidRPr="0008458E" w:rsidRDefault="00D0659B" w:rsidP="00D0659B">
      <w:pPr>
        <w:pStyle w:val="ProductList-Body"/>
        <w:spacing w:after="120"/>
        <w:ind w:left="158"/>
      </w:pPr>
      <w:r>
        <w:rPr>
          <w:b/>
        </w:rPr>
        <w:t>3.</w:t>
      </w:r>
      <w:r>
        <w:t xml:space="preserve"> Estes Termos do GDPR passam a vigorar (a) no início da aplicação do GDPR ou (b) mediante o uso que o Cliente fizer de um Produto ou a provisão dos Serviços Profissionais por parte da Microsoft para os quais a Microsoft é uma processadora ou uma subprocessadora. </w:t>
      </w:r>
    </w:p>
    <w:p w14:paraId="560A7504" w14:textId="77777777" w:rsidR="00D0659B" w:rsidRPr="0008458E" w:rsidRDefault="00D0659B" w:rsidP="00D0659B"/>
    <w:p w14:paraId="4FEF0F6F" w14:textId="77777777" w:rsidR="004D27A6" w:rsidRPr="00690C65" w:rsidRDefault="004D27A6" w:rsidP="00A914BF">
      <w:pPr>
        <w:pStyle w:val="ProductList-Body"/>
      </w:pPr>
    </w:p>
    <w:sectPr w:rsidR="004D27A6" w:rsidRPr="00690C65" w:rsidSect="001B600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243F88" w14:textId="77777777" w:rsidR="003202FF" w:rsidRDefault="003202FF" w:rsidP="009A573F">
      <w:pPr>
        <w:spacing w:after="0" w:line="240" w:lineRule="auto"/>
      </w:pPr>
      <w:r>
        <w:separator/>
      </w:r>
    </w:p>
  </w:endnote>
  <w:endnote w:type="continuationSeparator" w:id="0">
    <w:p w14:paraId="640886E0" w14:textId="77777777" w:rsidR="003202FF" w:rsidRDefault="003202FF" w:rsidP="009A573F">
      <w:pPr>
        <w:spacing w:after="0" w:line="240" w:lineRule="auto"/>
      </w:pPr>
      <w:r>
        <w:continuationSeparator/>
      </w:r>
    </w:p>
  </w:endnote>
  <w:endnote w:type="continuationNotice" w:id="1">
    <w:p w14:paraId="31DA1D78" w14:textId="77777777" w:rsidR="003202FF" w:rsidRDefault="003202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2422A9" w:rsidRDefault="002422A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2422A9" w:rsidRPr="00591643" w:rsidRDefault="002422A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2D750BD3" w14:textId="77777777" w:rsidTr="00D0659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422A9" w:rsidRPr="00C76DF3" w:rsidRDefault="003E5DA6" w:rsidP="005C51AC">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422A9" w:rsidRPr="00C76DF3" w:rsidRDefault="002422A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422A9" w:rsidRPr="00C76DF3" w:rsidRDefault="003E5DA6" w:rsidP="005C51AC">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422A9" w:rsidRPr="00C76DF3" w:rsidRDefault="002422A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422A9" w:rsidRPr="00C76DF3" w:rsidRDefault="003E5DA6" w:rsidP="005C51AC">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422A9" w:rsidRPr="00C76DF3" w:rsidRDefault="002422A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422A9" w:rsidRPr="00C76DF3" w:rsidRDefault="003E5DA6" w:rsidP="005C51AC">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422A9" w:rsidRPr="00C76DF3" w:rsidRDefault="003E5DA6" w:rsidP="005C51AC">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422A9" w:rsidRPr="00C76DF3" w:rsidRDefault="002422A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422A9" w:rsidRPr="00C76DF3" w:rsidRDefault="003E5DA6" w:rsidP="005C51AC">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7E537610" w14:textId="77777777" w:rsidR="002422A9" w:rsidRPr="00591643" w:rsidRDefault="002422A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783FFE4" w14:textId="77777777" w:rsidTr="00193C74">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7F877F" w14:textId="77777777" w:rsidR="002422A9" w:rsidRPr="00C76DF3" w:rsidRDefault="003E5DA6"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487DF345"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EA79A2" w14:textId="77777777" w:rsidR="002422A9" w:rsidRPr="00C76DF3" w:rsidRDefault="003E5DA6"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848EDFB"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DE7D84" w14:textId="77777777" w:rsidR="002422A9" w:rsidRPr="00C76DF3" w:rsidRDefault="003E5DA6"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28207CC"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71E497" w14:textId="77777777" w:rsidR="002422A9" w:rsidRPr="00C76DF3" w:rsidRDefault="003E5DA6"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5B59A2"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8A8174" w14:textId="77777777" w:rsidR="002422A9" w:rsidRPr="00C76DF3" w:rsidRDefault="003E5DA6"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9524AB"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C92AF" w14:textId="77777777" w:rsidR="002422A9" w:rsidRPr="00C76DF3" w:rsidRDefault="003E5DA6"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4DFCB022" w14:textId="77777777" w:rsidR="002422A9" w:rsidRPr="00113C26" w:rsidRDefault="002422A9" w:rsidP="00193C74">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996C22A"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1E344" w14:textId="77777777" w:rsidR="002422A9" w:rsidRPr="00C76DF3" w:rsidRDefault="003E5DA6"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0AD85497"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1D0C4" w14:textId="77777777" w:rsidR="002422A9" w:rsidRPr="00C76DF3" w:rsidRDefault="003E5DA6"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1A22B39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5161A8" w14:textId="77777777" w:rsidR="002422A9" w:rsidRPr="00C76DF3" w:rsidRDefault="003E5DA6"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1C38C9"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BB26D4" w14:textId="77777777" w:rsidR="002422A9" w:rsidRPr="00C76DF3" w:rsidRDefault="003E5DA6"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D42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6F68F3" w14:textId="77777777" w:rsidR="002422A9" w:rsidRPr="00C76DF3" w:rsidRDefault="003E5DA6"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19EE25"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1E04D" w14:textId="77777777" w:rsidR="002422A9" w:rsidRPr="00C76DF3" w:rsidRDefault="003E5DA6"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61C0172"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5BA4C029"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B3517" w14:textId="77777777" w:rsidR="005B32E7" w:rsidRPr="00C76DF3" w:rsidRDefault="003E5DA6"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6073B7"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434CE" w14:textId="77777777" w:rsidR="005B32E7" w:rsidRPr="00C76DF3" w:rsidRDefault="003E5DA6"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AB074"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404861" w14:textId="77777777" w:rsidR="005B32E7" w:rsidRPr="00C76DF3" w:rsidRDefault="003E5DA6"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7CFD"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8E840" w14:textId="77777777" w:rsidR="005B32E7" w:rsidRPr="00C76DF3" w:rsidRDefault="003E5DA6"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32C022"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1ACDF" w14:textId="77777777" w:rsidR="005B32E7" w:rsidRPr="00C76DF3" w:rsidRDefault="003E5DA6"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51BCA8"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F441D" w14:textId="77777777" w:rsidR="005B32E7" w:rsidRPr="00C76DF3" w:rsidRDefault="003E5DA6"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5A6CC480" w14:textId="77777777" w:rsidR="005B32E7" w:rsidRPr="00591643" w:rsidRDefault="005B32E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6ABFEC58"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9DBFD" w14:textId="77777777" w:rsidR="002422A9" w:rsidRPr="00C76DF3" w:rsidRDefault="003E5DA6"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9194FD3"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84678" w14:textId="77777777" w:rsidR="002422A9" w:rsidRPr="00C76DF3" w:rsidRDefault="003E5DA6"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D5423E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F1A171" w14:textId="77777777" w:rsidR="002422A9" w:rsidRPr="00C76DF3" w:rsidRDefault="003E5DA6"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CB4E0E"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E5F67" w14:textId="77777777" w:rsidR="002422A9" w:rsidRPr="00C76DF3" w:rsidRDefault="003E5DA6"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1ED6F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29DF27" w14:textId="77777777" w:rsidR="002422A9" w:rsidRPr="00C76DF3" w:rsidRDefault="003E5DA6"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62CD0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195E2" w14:textId="77777777" w:rsidR="002422A9" w:rsidRPr="00C76DF3" w:rsidRDefault="003E5DA6"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FE9FF5" w14:textId="77777777" w:rsidR="002422A9" w:rsidRPr="002E6209" w:rsidRDefault="002422A9" w:rsidP="00193C74">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32E7" w:rsidRPr="00C76DF3" w14:paraId="34D53564" w14:textId="77777777" w:rsidTr="005B32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3A2D9" w14:textId="77777777" w:rsidR="005B32E7" w:rsidRPr="00C76DF3" w:rsidRDefault="003E5DA6" w:rsidP="005C51AC">
          <w:pPr>
            <w:pStyle w:val="ProductList-OfferingBody"/>
            <w:ind w:left="-77" w:right="-73"/>
            <w:jc w:val="center"/>
            <w:rPr>
              <w:color w:val="808080" w:themeColor="background1" w:themeShade="80"/>
              <w:sz w:val="14"/>
              <w:szCs w:val="14"/>
            </w:rPr>
          </w:pPr>
          <w:hyperlink w:anchor="TableofContents" w:history="1">
            <w:r w:rsidR="005B32E7">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4B2125" w14:textId="77777777" w:rsidR="005B32E7" w:rsidRPr="00C76DF3" w:rsidRDefault="005B32E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358C5" w14:textId="77777777" w:rsidR="005B32E7" w:rsidRPr="00C76DF3" w:rsidRDefault="003E5DA6" w:rsidP="005C51AC">
          <w:pPr>
            <w:pStyle w:val="ProductList-OfferingBody"/>
            <w:ind w:left="-72" w:right="-74"/>
            <w:jc w:val="center"/>
            <w:rPr>
              <w:color w:val="808080" w:themeColor="background1" w:themeShade="80"/>
              <w:sz w:val="14"/>
              <w:szCs w:val="14"/>
            </w:rPr>
          </w:pPr>
          <w:hyperlink w:anchor="Introduction" w:history="1">
            <w:r w:rsidR="005B32E7">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13D41" w14:textId="77777777" w:rsidR="005B32E7" w:rsidRPr="00C76DF3" w:rsidRDefault="005B32E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7CF97" w14:textId="77777777" w:rsidR="005B32E7" w:rsidRPr="00C76DF3" w:rsidRDefault="003E5DA6" w:rsidP="005C51AC">
          <w:pPr>
            <w:pStyle w:val="ProductList-OfferingBody"/>
            <w:ind w:left="-72" w:right="-75"/>
            <w:jc w:val="center"/>
            <w:rPr>
              <w:color w:val="808080" w:themeColor="background1" w:themeShade="80"/>
              <w:sz w:val="14"/>
              <w:szCs w:val="14"/>
            </w:rPr>
          </w:pPr>
          <w:hyperlink w:anchor="GeneralTerms" w:history="1">
            <w:r w:rsidR="005B32E7">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3399B0" w14:textId="77777777" w:rsidR="005B32E7" w:rsidRPr="00C76DF3" w:rsidRDefault="005B32E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BD9DD" w14:textId="77777777" w:rsidR="005B32E7" w:rsidRPr="00C76DF3" w:rsidRDefault="003E5DA6" w:rsidP="005C51AC">
          <w:pPr>
            <w:pStyle w:val="ProductList-OfferingBody"/>
            <w:ind w:left="-72" w:right="-77"/>
            <w:jc w:val="center"/>
            <w:rPr>
              <w:color w:val="808080" w:themeColor="background1" w:themeShade="80"/>
              <w:sz w:val="14"/>
              <w:szCs w:val="14"/>
            </w:rPr>
          </w:pPr>
          <w:hyperlink w:anchor="PrivacyandSecurityTerms" w:history="1">
            <w:r w:rsidR="005B32E7">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1E6D4"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109F0" w14:textId="77777777" w:rsidR="005B32E7" w:rsidRPr="00C76DF3" w:rsidRDefault="003E5DA6" w:rsidP="005C51AC">
          <w:pPr>
            <w:pStyle w:val="ProductList-OfferingBody"/>
            <w:ind w:left="-72" w:right="-77"/>
            <w:jc w:val="center"/>
            <w:rPr>
              <w:color w:val="808080" w:themeColor="background1" w:themeShade="80"/>
              <w:sz w:val="14"/>
              <w:szCs w:val="14"/>
            </w:rPr>
          </w:pPr>
          <w:hyperlink w:anchor="OnlineServiceSpecificTerms" w:history="1">
            <w:r w:rsidR="005B32E7">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71B7F" w14:textId="77777777" w:rsidR="005B32E7" w:rsidRPr="00C76DF3" w:rsidRDefault="005B32E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6B2C6" w14:textId="77777777" w:rsidR="005B32E7" w:rsidRPr="00C76DF3" w:rsidRDefault="003E5DA6" w:rsidP="005C51AC">
          <w:pPr>
            <w:pStyle w:val="ProductList-OfferingBody"/>
            <w:ind w:left="-72" w:right="-76"/>
            <w:jc w:val="center"/>
            <w:rPr>
              <w:color w:val="808080" w:themeColor="background1" w:themeShade="80"/>
              <w:sz w:val="14"/>
              <w:szCs w:val="14"/>
            </w:rPr>
          </w:pPr>
          <w:hyperlink w:anchor="Attachment1" w:history="1">
            <w:r w:rsidR="005B32E7">
              <w:rPr>
                <w:rStyle w:val="Hyperlink"/>
                <w:sz w:val="14"/>
                <w:szCs w:val="14"/>
              </w:rPr>
              <w:t>Anexos</w:t>
            </w:r>
          </w:hyperlink>
        </w:p>
      </w:tc>
    </w:tr>
  </w:tbl>
  <w:p w14:paraId="726E0089" w14:textId="77777777" w:rsidR="005B32E7" w:rsidRPr="00591643" w:rsidRDefault="005B32E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003A3675"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7747D" w14:textId="77777777" w:rsidR="002422A9" w:rsidRPr="00C76DF3" w:rsidRDefault="003E5DA6"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ABCB188"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38B3F" w14:textId="77777777" w:rsidR="002422A9" w:rsidRPr="00C76DF3" w:rsidRDefault="003E5DA6"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5131A563"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294F6" w14:textId="77777777" w:rsidR="002422A9" w:rsidRPr="00C76DF3" w:rsidRDefault="003E5DA6"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39A4F2"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7989E5" w14:textId="77777777" w:rsidR="002422A9" w:rsidRPr="00C76DF3" w:rsidRDefault="003E5DA6"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ABCF96"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478C94" w14:textId="77777777" w:rsidR="002422A9" w:rsidRPr="00C76DF3" w:rsidRDefault="003E5DA6"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E8D07F"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383F5" w14:textId="77777777" w:rsidR="002422A9" w:rsidRPr="00C76DF3" w:rsidRDefault="003E5DA6"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698FA1D" w14:textId="77777777" w:rsidR="002422A9" w:rsidRPr="002E6209" w:rsidRDefault="002422A9" w:rsidP="00D837B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C012F" w:rsidRPr="00C76DF3" w14:paraId="404208BB" w14:textId="77777777" w:rsidTr="004B23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0AF2B" w14:textId="77777777" w:rsidR="001C012F" w:rsidRPr="00C76DF3" w:rsidRDefault="003E5DA6" w:rsidP="001C012F">
          <w:pPr>
            <w:pStyle w:val="ProductList-OfferingBody"/>
            <w:ind w:left="-77" w:right="-73"/>
            <w:jc w:val="center"/>
            <w:rPr>
              <w:color w:val="808080" w:themeColor="background1" w:themeShade="80"/>
              <w:sz w:val="14"/>
              <w:szCs w:val="14"/>
            </w:rPr>
          </w:pPr>
          <w:hyperlink w:anchor="TableofContents" w:history="1">
            <w:r w:rsidR="001C012F">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1CD851" w14:textId="77777777" w:rsidR="001C012F" w:rsidRPr="00C76DF3" w:rsidRDefault="001C012F" w:rsidP="001C012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7124" w14:textId="77777777" w:rsidR="001C012F" w:rsidRPr="00C76DF3" w:rsidRDefault="003E5DA6" w:rsidP="001C012F">
          <w:pPr>
            <w:pStyle w:val="ProductList-OfferingBody"/>
            <w:ind w:left="-72" w:right="-74"/>
            <w:jc w:val="center"/>
            <w:rPr>
              <w:color w:val="808080" w:themeColor="background1" w:themeShade="80"/>
              <w:sz w:val="14"/>
              <w:szCs w:val="14"/>
            </w:rPr>
          </w:pPr>
          <w:hyperlink w:anchor="Introduction" w:history="1">
            <w:r w:rsidR="001C012F">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386A7C" w14:textId="77777777" w:rsidR="001C012F" w:rsidRPr="00C76DF3" w:rsidRDefault="001C012F" w:rsidP="001C012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A1347" w14:textId="77777777" w:rsidR="001C012F" w:rsidRPr="00C76DF3" w:rsidRDefault="003E5DA6" w:rsidP="001C012F">
          <w:pPr>
            <w:pStyle w:val="ProductList-OfferingBody"/>
            <w:ind w:left="-72" w:right="-75"/>
            <w:jc w:val="center"/>
            <w:rPr>
              <w:color w:val="808080" w:themeColor="background1" w:themeShade="80"/>
              <w:sz w:val="14"/>
              <w:szCs w:val="14"/>
            </w:rPr>
          </w:pPr>
          <w:hyperlink w:anchor="GeneralTerms" w:history="1">
            <w:r w:rsidR="001C012F">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26AC7" w14:textId="77777777" w:rsidR="001C012F" w:rsidRPr="00C76DF3" w:rsidRDefault="001C012F" w:rsidP="001C012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721EC" w14:textId="77777777" w:rsidR="001C012F" w:rsidRPr="00C76DF3" w:rsidRDefault="003E5DA6" w:rsidP="001C012F">
          <w:pPr>
            <w:pStyle w:val="ProductList-OfferingBody"/>
            <w:ind w:left="-72" w:right="-77"/>
            <w:jc w:val="center"/>
            <w:rPr>
              <w:color w:val="808080" w:themeColor="background1" w:themeShade="80"/>
              <w:sz w:val="14"/>
              <w:szCs w:val="14"/>
            </w:rPr>
          </w:pPr>
          <w:hyperlink w:anchor="PrivacyandSecurityTerms" w:history="1">
            <w:r w:rsidR="001C012F">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0D151B" w14:textId="77777777" w:rsidR="001C012F" w:rsidRPr="00C76DF3" w:rsidRDefault="001C012F"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EF7364" w14:textId="77777777" w:rsidR="001C012F" w:rsidRPr="00C76DF3" w:rsidRDefault="003E5DA6" w:rsidP="001C012F">
          <w:pPr>
            <w:pStyle w:val="ProductList-OfferingBody"/>
            <w:ind w:left="-72" w:right="-77"/>
            <w:jc w:val="center"/>
            <w:rPr>
              <w:color w:val="808080" w:themeColor="background1" w:themeShade="80"/>
              <w:sz w:val="14"/>
              <w:szCs w:val="14"/>
            </w:rPr>
          </w:pPr>
          <w:hyperlink w:anchor="OnlineServiceSpecificTerms" w:history="1">
            <w:r w:rsidR="001C012F">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AA137" w14:textId="77777777" w:rsidR="001C012F" w:rsidRPr="00C76DF3" w:rsidRDefault="001C012F" w:rsidP="001C012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7854F" w14:textId="77777777" w:rsidR="001C012F" w:rsidRPr="00C76DF3" w:rsidRDefault="003E5DA6" w:rsidP="001C012F">
          <w:pPr>
            <w:pStyle w:val="ProductList-OfferingBody"/>
            <w:ind w:left="-72" w:right="-76"/>
            <w:jc w:val="center"/>
            <w:rPr>
              <w:color w:val="808080" w:themeColor="background1" w:themeShade="80"/>
              <w:sz w:val="14"/>
              <w:szCs w:val="14"/>
            </w:rPr>
          </w:pPr>
          <w:hyperlink w:anchor="Attachment1" w:history="1">
            <w:r w:rsidR="001C012F">
              <w:rPr>
                <w:rStyle w:val="Hyperlink"/>
                <w:sz w:val="14"/>
                <w:szCs w:val="14"/>
              </w:rPr>
              <w:t>Anexos</w:t>
            </w:r>
          </w:hyperlink>
        </w:p>
      </w:tc>
    </w:tr>
  </w:tbl>
  <w:p w14:paraId="08226D82" w14:textId="77777777" w:rsidR="00552B3D" w:rsidRPr="00591643" w:rsidRDefault="00552B3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179E1643" w14:textId="77777777" w:rsidTr="00552B3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931610" w14:textId="77777777" w:rsidR="00552B3D" w:rsidRPr="00C76DF3" w:rsidRDefault="003E5DA6" w:rsidP="00552B3D">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C25BB2" w14:textId="77777777" w:rsidR="00552B3D" w:rsidRPr="00C76DF3" w:rsidRDefault="00552B3D"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4AD7B" w14:textId="77777777" w:rsidR="00552B3D" w:rsidRPr="00C76DF3" w:rsidRDefault="003E5DA6" w:rsidP="00552B3D">
          <w:pPr>
            <w:pStyle w:val="ProductList-OfferingBody"/>
            <w:ind w:left="-72" w:right="-74"/>
            <w:jc w:val="center"/>
            <w:rPr>
              <w:color w:val="808080" w:themeColor="background1" w:themeShade="80"/>
              <w:sz w:val="14"/>
              <w:szCs w:val="14"/>
            </w:rPr>
          </w:pPr>
          <w:hyperlink w:anchor="Introduction"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C01E27" w14:textId="77777777" w:rsidR="00552B3D" w:rsidRPr="00C76DF3" w:rsidRDefault="00552B3D"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1892C" w14:textId="77777777" w:rsidR="00552B3D" w:rsidRPr="00C76DF3" w:rsidRDefault="003E5DA6" w:rsidP="00552B3D">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83000" w14:textId="77777777" w:rsidR="00552B3D" w:rsidRPr="00C76DF3" w:rsidRDefault="00552B3D"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7A17" w14:textId="77777777" w:rsidR="00552B3D" w:rsidRPr="00C76DF3" w:rsidRDefault="003E5DA6" w:rsidP="00552B3D">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26BB90"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F68338" w14:textId="77777777" w:rsidR="00552B3D" w:rsidRPr="00C76DF3" w:rsidRDefault="003E5DA6" w:rsidP="00552B3D">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14B138"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F7BD3" w14:textId="77777777" w:rsidR="00552B3D" w:rsidRPr="00C76DF3" w:rsidRDefault="003E5DA6" w:rsidP="00552B3D">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5D8ED1AA" w14:textId="77777777" w:rsidR="00552B3D" w:rsidRPr="00552B3D" w:rsidRDefault="00552B3D" w:rsidP="00BA232E">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7FBCC297" w14:textId="77777777" w:rsidTr="00F856BF">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DF55F" w14:textId="77777777" w:rsidR="002422A9" w:rsidRPr="00C76DF3" w:rsidRDefault="003E5DA6" w:rsidP="00F856BF">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24EB20B8" w14:textId="77777777" w:rsidR="002422A9" w:rsidRPr="00C76DF3" w:rsidRDefault="002422A9" w:rsidP="00F856B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F933" w14:textId="77777777" w:rsidR="002422A9" w:rsidRPr="00C76DF3" w:rsidRDefault="003E5DA6" w:rsidP="00F856BF">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692F08DE" w14:textId="77777777" w:rsidR="002422A9" w:rsidRPr="00C76DF3" w:rsidRDefault="002422A9" w:rsidP="00F856B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429B4" w14:textId="77777777" w:rsidR="002422A9" w:rsidRPr="00C76DF3" w:rsidRDefault="003E5DA6" w:rsidP="00F856BF">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70BE4D" w14:textId="77777777" w:rsidR="002422A9" w:rsidRPr="00C76DF3" w:rsidRDefault="002422A9" w:rsidP="00F856B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156A1" w14:textId="77777777" w:rsidR="002422A9" w:rsidRPr="00C76DF3" w:rsidRDefault="003E5DA6" w:rsidP="00F856BF">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54358"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154D2E" w14:textId="77777777" w:rsidR="002422A9" w:rsidRPr="00C76DF3" w:rsidRDefault="003E5DA6" w:rsidP="00F856BF">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3E98C1" w14:textId="77777777" w:rsidR="002422A9" w:rsidRPr="00C76DF3" w:rsidRDefault="002422A9" w:rsidP="00F856B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7030C" w14:textId="77777777" w:rsidR="002422A9" w:rsidRPr="00C76DF3" w:rsidRDefault="003E5DA6" w:rsidP="00F856BF">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078215E4" w14:textId="77777777" w:rsidR="002422A9" w:rsidRPr="00AC26A9" w:rsidRDefault="002422A9" w:rsidP="00365729">
    <w:pPr>
      <w:pStyle w:val="Footer"/>
      <w:rPr>
        <w:rStyle w:val="LogoportDoNotTranslate"/>
        <w:rFonts w:asciiTheme="minorHAnsi" w:hAnsiTheme="minorHAnsi" w:cstheme="minorBidi"/>
        <w:color w:val="auto"/>
        <w:sz w:val="22"/>
        <w:szCs w:val="2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C32EB" w14:textId="77777777" w:rsidR="00552B3D" w:rsidRPr="00591643" w:rsidRDefault="00552B3D"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52B3D" w:rsidRPr="00C76DF3" w14:paraId="5A1CFF1F" w14:textId="77777777" w:rsidTr="00F9040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4A1959" w14:textId="77777777" w:rsidR="00552B3D" w:rsidRPr="00C76DF3" w:rsidRDefault="003E5DA6" w:rsidP="00552B3D">
          <w:pPr>
            <w:pStyle w:val="ProductList-OfferingBody"/>
            <w:ind w:left="-77" w:right="-73"/>
            <w:jc w:val="center"/>
            <w:rPr>
              <w:color w:val="808080" w:themeColor="background1" w:themeShade="80"/>
              <w:sz w:val="14"/>
              <w:szCs w:val="14"/>
            </w:rPr>
          </w:pPr>
          <w:hyperlink w:anchor="TableofContents" w:history="1">
            <w:r w:rsidR="00552B3D">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BB32D1" w14:textId="77777777" w:rsidR="00552B3D" w:rsidRPr="00C76DF3" w:rsidRDefault="00552B3D" w:rsidP="00552B3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93A58" w14:textId="77777777" w:rsidR="00552B3D" w:rsidRPr="00C76DF3" w:rsidRDefault="003E5DA6" w:rsidP="00552B3D">
          <w:pPr>
            <w:pStyle w:val="ProductList-OfferingBody"/>
            <w:ind w:left="-72" w:right="-74"/>
            <w:jc w:val="center"/>
            <w:rPr>
              <w:color w:val="808080" w:themeColor="background1" w:themeShade="80"/>
              <w:sz w:val="14"/>
              <w:szCs w:val="14"/>
            </w:rPr>
          </w:pPr>
          <w:hyperlink w:anchor="Introduction" w:history="1">
            <w:r w:rsidR="00552B3D">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600136" w14:textId="77777777" w:rsidR="00552B3D" w:rsidRPr="00C76DF3" w:rsidRDefault="00552B3D" w:rsidP="00552B3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B33C8" w14:textId="77777777" w:rsidR="00552B3D" w:rsidRPr="00C76DF3" w:rsidRDefault="003E5DA6" w:rsidP="00552B3D">
          <w:pPr>
            <w:pStyle w:val="ProductList-OfferingBody"/>
            <w:ind w:left="-72" w:right="-75"/>
            <w:jc w:val="center"/>
            <w:rPr>
              <w:color w:val="808080" w:themeColor="background1" w:themeShade="80"/>
              <w:sz w:val="14"/>
              <w:szCs w:val="14"/>
            </w:rPr>
          </w:pPr>
          <w:hyperlink w:anchor="GeneralTerms" w:history="1">
            <w:r w:rsidR="00552B3D">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9E5E37" w14:textId="77777777" w:rsidR="00552B3D" w:rsidRPr="00C76DF3" w:rsidRDefault="00552B3D" w:rsidP="00552B3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146AA" w14:textId="77777777" w:rsidR="00552B3D" w:rsidRPr="00C76DF3" w:rsidRDefault="003E5DA6" w:rsidP="00552B3D">
          <w:pPr>
            <w:pStyle w:val="ProductList-OfferingBody"/>
            <w:ind w:left="-72" w:right="-77"/>
            <w:jc w:val="center"/>
            <w:rPr>
              <w:color w:val="808080" w:themeColor="background1" w:themeShade="80"/>
              <w:sz w:val="14"/>
              <w:szCs w:val="14"/>
            </w:rPr>
          </w:pPr>
          <w:hyperlink w:anchor="PrivacyandSecurityTerms" w:history="1">
            <w:r w:rsidR="00552B3D">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50A3B3"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A4EFDA" w14:textId="77777777" w:rsidR="00552B3D" w:rsidRPr="00C76DF3" w:rsidRDefault="003E5DA6" w:rsidP="00552B3D">
          <w:pPr>
            <w:pStyle w:val="ProductList-OfferingBody"/>
            <w:ind w:left="-72" w:right="-77"/>
            <w:jc w:val="center"/>
            <w:rPr>
              <w:color w:val="808080" w:themeColor="background1" w:themeShade="80"/>
              <w:sz w:val="14"/>
              <w:szCs w:val="14"/>
            </w:rPr>
          </w:pPr>
          <w:hyperlink w:anchor="OnlineServiceSpecificTerms" w:history="1">
            <w:r w:rsidR="00552B3D">
              <w:rPr>
                <w:rStyle w:val="Hyperlink"/>
                <w:sz w:val="14"/>
                <w:szCs w:val="14"/>
              </w:rPr>
              <w:t>Termos específicos dos Serviços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278A2" w14:textId="77777777" w:rsidR="00552B3D" w:rsidRPr="00C76DF3" w:rsidRDefault="00552B3D" w:rsidP="00552B3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A8AD5" w14:textId="77777777" w:rsidR="00552B3D" w:rsidRPr="00C76DF3" w:rsidRDefault="003E5DA6" w:rsidP="00552B3D">
          <w:pPr>
            <w:pStyle w:val="ProductList-OfferingBody"/>
            <w:ind w:left="-72" w:right="-76"/>
            <w:jc w:val="center"/>
            <w:rPr>
              <w:color w:val="808080" w:themeColor="background1" w:themeShade="80"/>
              <w:sz w:val="14"/>
              <w:szCs w:val="14"/>
            </w:rPr>
          </w:pPr>
          <w:hyperlink w:anchor="Attachment1" w:history="1">
            <w:r w:rsidR="00552B3D">
              <w:rPr>
                <w:rStyle w:val="Hyperlink"/>
                <w:sz w:val="14"/>
                <w:szCs w:val="14"/>
              </w:rPr>
              <w:t>Anexos</w:t>
            </w:r>
          </w:hyperlink>
        </w:p>
      </w:tc>
    </w:tr>
  </w:tbl>
  <w:p w14:paraId="3CFFFAED" w14:textId="77777777" w:rsidR="00552B3D" w:rsidRPr="00591643" w:rsidRDefault="00552B3D"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34BF15D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C93F" w14:textId="77777777" w:rsidR="008F3606" w:rsidRPr="00C76DF3" w:rsidRDefault="003E5DA6"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DB624F"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442C" w14:textId="77777777" w:rsidR="008F3606" w:rsidRPr="00C76DF3" w:rsidRDefault="003E5DA6"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F0CC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ACC85" w14:textId="77777777" w:rsidR="008F3606" w:rsidRPr="00C76DF3" w:rsidRDefault="003E5DA6"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84DF10"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2CFF" w14:textId="77777777" w:rsidR="008F3606" w:rsidRPr="00C76DF3" w:rsidRDefault="003E5DA6"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117B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7A2AB" w14:textId="77777777" w:rsidR="008F3606" w:rsidRPr="00C76DF3" w:rsidRDefault="003E5DA6"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E85623"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D324A" w14:textId="77777777" w:rsidR="008F3606" w:rsidRPr="00C76DF3" w:rsidRDefault="003E5DA6"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1B6254A" w14:textId="77777777" w:rsidR="008F3606" w:rsidRPr="00591643" w:rsidRDefault="008F36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8F3606" w:rsidRPr="00C76DF3" w14:paraId="3ECA7D51" w14:textId="77777777" w:rsidTr="009D7C0C">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B86E67" w14:textId="77777777" w:rsidR="008F3606" w:rsidRPr="00C76DF3" w:rsidRDefault="003E5DA6" w:rsidP="008F3606">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C702002" w14:textId="77777777" w:rsidR="008F3606" w:rsidRPr="00C76DF3" w:rsidRDefault="008F3606" w:rsidP="008F360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8EE94" w14:textId="77777777" w:rsidR="008F3606" w:rsidRPr="00C76DF3" w:rsidRDefault="003E5DA6" w:rsidP="008F3606">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3435755D" w14:textId="77777777" w:rsidR="008F3606" w:rsidRPr="00C76DF3" w:rsidRDefault="008F3606" w:rsidP="008F360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4336" w14:textId="77777777" w:rsidR="008F3606" w:rsidRPr="00C76DF3" w:rsidRDefault="003E5DA6" w:rsidP="008F3606">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F31A9A" w14:textId="77777777" w:rsidR="008F3606" w:rsidRPr="00C76DF3" w:rsidRDefault="008F3606" w:rsidP="008F360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05154" w14:textId="77777777" w:rsidR="008F3606" w:rsidRPr="00C76DF3" w:rsidRDefault="003E5DA6" w:rsidP="008F3606">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4CC3A7"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CA17" w14:textId="77777777" w:rsidR="008F3606" w:rsidRPr="00C76DF3" w:rsidRDefault="003E5DA6" w:rsidP="008F3606">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27A7E6" w14:textId="77777777" w:rsidR="008F3606" w:rsidRPr="00C76DF3" w:rsidRDefault="008F3606" w:rsidP="008F360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110B2" w14:textId="77777777" w:rsidR="008F3606" w:rsidRPr="00C76DF3" w:rsidRDefault="003E5DA6" w:rsidP="008F3606">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28FB24E9" w14:textId="77777777" w:rsidR="008F3606" w:rsidRPr="00591643" w:rsidRDefault="008F3606"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79D93C9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96564" w14:textId="77777777" w:rsidR="008F3606" w:rsidRPr="00C76DF3" w:rsidRDefault="003E5DA6"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364EC"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3A966" w14:textId="77777777" w:rsidR="008F3606" w:rsidRPr="00C76DF3" w:rsidRDefault="003E5DA6"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F67B9C"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0C312" w14:textId="77777777" w:rsidR="008F3606" w:rsidRPr="00C76DF3" w:rsidRDefault="003E5DA6"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787A9B"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69D1" w14:textId="77777777" w:rsidR="008F3606" w:rsidRPr="00C76DF3" w:rsidRDefault="003E5DA6"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C6B24"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7135A" w14:textId="77777777" w:rsidR="008F3606" w:rsidRPr="00C76DF3" w:rsidRDefault="003E5DA6"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E444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6CD" w14:textId="77777777" w:rsidR="008F3606" w:rsidRPr="00C76DF3" w:rsidRDefault="003E5DA6"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1DF6A987" w14:textId="77777777" w:rsidR="008F3606" w:rsidRPr="00591643" w:rsidRDefault="008F36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3606" w:rsidRPr="00C76DF3" w14:paraId="5113C3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7764B" w14:textId="77777777" w:rsidR="008F3606" w:rsidRPr="00C76DF3" w:rsidRDefault="003E5DA6" w:rsidP="00591643">
          <w:pPr>
            <w:pStyle w:val="ProductList-OfferingBody"/>
            <w:ind w:left="-77" w:right="-73"/>
            <w:jc w:val="center"/>
            <w:rPr>
              <w:color w:val="808080" w:themeColor="background1" w:themeShade="80"/>
              <w:sz w:val="14"/>
              <w:szCs w:val="14"/>
            </w:rPr>
          </w:pPr>
          <w:hyperlink w:anchor="TableofContents" w:history="1">
            <w:r w:rsidR="008F3606">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41D937" w14:textId="77777777" w:rsidR="008F3606" w:rsidRPr="00C76DF3" w:rsidRDefault="008F36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6CEC6" w14:textId="77777777" w:rsidR="008F3606" w:rsidRPr="00C76DF3" w:rsidRDefault="003E5DA6" w:rsidP="00591643">
          <w:pPr>
            <w:pStyle w:val="ProductList-OfferingBody"/>
            <w:ind w:left="-72" w:right="-74"/>
            <w:jc w:val="center"/>
            <w:rPr>
              <w:color w:val="808080" w:themeColor="background1" w:themeShade="80"/>
              <w:sz w:val="14"/>
              <w:szCs w:val="14"/>
            </w:rPr>
          </w:pPr>
          <w:hyperlink w:anchor="Introduction" w:history="1">
            <w:r w:rsidR="008F3606">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A759D1" w14:textId="77777777" w:rsidR="008F3606" w:rsidRPr="00C76DF3" w:rsidRDefault="008F36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A99A" w14:textId="77777777" w:rsidR="008F3606" w:rsidRPr="00C76DF3" w:rsidRDefault="003E5DA6" w:rsidP="003812FE">
          <w:pPr>
            <w:pStyle w:val="ProductList-OfferingBody"/>
            <w:ind w:left="-72" w:right="-75"/>
            <w:jc w:val="center"/>
            <w:rPr>
              <w:color w:val="808080" w:themeColor="background1" w:themeShade="80"/>
              <w:sz w:val="14"/>
              <w:szCs w:val="14"/>
            </w:rPr>
          </w:pPr>
          <w:hyperlink w:anchor="GeneralTerms" w:history="1">
            <w:r w:rsidR="008F3606">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D04A65" w14:textId="77777777" w:rsidR="008F3606" w:rsidRPr="00C76DF3" w:rsidRDefault="008F36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2C92C" w14:textId="77777777" w:rsidR="008F3606" w:rsidRPr="00C76DF3" w:rsidRDefault="003E5DA6" w:rsidP="00591643">
          <w:pPr>
            <w:pStyle w:val="ProductList-OfferingBody"/>
            <w:ind w:left="-72" w:right="-77"/>
            <w:jc w:val="center"/>
            <w:rPr>
              <w:color w:val="808080" w:themeColor="background1" w:themeShade="80"/>
              <w:sz w:val="14"/>
              <w:szCs w:val="14"/>
            </w:rPr>
          </w:pPr>
          <w:hyperlink w:anchor="PrivacyandSecurityTerms" w:history="1">
            <w:r w:rsidR="008F3606">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AC9DF0"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3CAE5" w14:textId="77777777" w:rsidR="008F3606" w:rsidRPr="00C76DF3" w:rsidRDefault="003E5DA6" w:rsidP="003812FE">
          <w:pPr>
            <w:pStyle w:val="ProductList-OfferingBody"/>
            <w:ind w:left="-72" w:right="-77"/>
            <w:jc w:val="center"/>
            <w:rPr>
              <w:color w:val="808080" w:themeColor="background1" w:themeShade="80"/>
              <w:sz w:val="14"/>
              <w:szCs w:val="14"/>
            </w:rPr>
          </w:pPr>
          <w:hyperlink w:anchor="OnlineServiceSpecificTerms" w:history="1">
            <w:r w:rsidR="008F3606">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B6A57" w14:textId="77777777" w:rsidR="008F3606" w:rsidRPr="00C76DF3" w:rsidRDefault="008F36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B5976" w14:textId="77777777" w:rsidR="008F3606" w:rsidRPr="00C76DF3" w:rsidRDefault="003E5DA6" w:rsidP="003812FE">
          <w:pPr>
            <w:pStyle w:val="ProductList-OfferingBody"/>
            <w:ind w:left="-72" w:right="-76"/>
            <w:jc w:val="center"/>
            <w:rPr>
              <w:color w:val="808080" w:themeColor="background1" w:themeShade="80"/>
              <w:sz w:val="14"/>
              <w:szCs w:val="14"/>
            </w:rPr>
          </w:pPr>
          <w:hyperlink w:anchor="Attachment1" w:history="1">
            <w:r w:rsidR="008F3606">
              <w:rPr>
                <w:rStyle w:val="Hyperlink"/>
                <w:sz w:val="14"/>
                <w:szCs w:val="14"/>
              </w:rPr>
              <w:t>Anexos</w:t>
            </w:r>
          </w:hyperlink>
        </w:p>
      </w:tc>
    </w:tr>
  </w:tbl>
  <w:p w14:paraId="7E4AA72B" w14:textId="77777777" w:rsidR="008F3606" w:rsidRPr="00591643" w:rsidRDefault="008F36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422A9" w:rsidRPr="00C76DF3" w14:paraId="0717C9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A6BA7" w14:textId="77777777" w:rsidR="002422A9" w:rsidRPr="00C76DF3" w:rsidRDefault="003E5DA6" w:rsidP="00591643">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009AB7" w14:textId="77777777" w:rsidR="002422A9" w:rsidRPr="00C76DF3" w:rsidRDefault="002422A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C4F67" w14:textId="77777777" w:rsidR="002422A9" w:rsidRPr="00C76DF3" w:rsidRDefault="003E5DA6" w:rsidP="00591643">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BEE2A3" w14:textId="77777777" w:rsidR="002422A9" w:rsidRPr="00C76DF3" w:rsidRDefault="002422A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092DE0" w14:textId="77777777" w:rsidR="002422A9" w:rsidRPr="00C76DF3" w:rsidRDefault="003E5DA6" w:rsidP="003812FE">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1E016" w14:textId="77777777" w:rsidR="002422A9" w:rsidRPr="00C76DF3" w:rsidRDefault="002422A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E938B" w14:textId="77777777" w:rsidR="002422A9" w:rsidRPr="00C76DF3" w:rsidRDefault="003E5DA6" w:rsidP="00591643">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F1689"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053D9" w14:textId="77777777" w:rsidR="002422A9" w:rsidRPr="00C76DF3" w:rsidRDefault="003E5DA6" w:rsidP="003812FE">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8D69A5" w14:textId="77777777" w:rsidR="002422A9" w:rsidRPr="00C76DF3" w:rsidRDefault="002422A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1AD987" w14:textId="77777777" w:rsidR="002422A9" w:rsidRPr="00C76DF3" w:rsidRDefault="003E5DA6" w:rsidP="003812FE">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36A60C20" w14:textId="77777777" w:rsidR="002422A9" w:rsidRPr="00591643" w:rsidRDefault="002422A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203932EB"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17CDF" w14:textId="77777777" w:rsidR="002422A9" w:rsidRPr="00C76DF3" w:rsidRDefault="003E5DA6"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54E07F9B"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C3C3E" w14:textId="77777777" w:rsidR="002422A9" w:rsidRPr="00C76DF3" w:rsidRDefault="003E5DA6"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5EFF5AE"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10847" w14:textId="77777777" w:rsidR="002422A9" w:rsidRPr="00C76DF3" w:rsidRDefault="003E5DA6"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F974D34"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B3AE" w14:textId="77777777" w:rsidR="002422A9" w:rsidRPr="00C76DF3" w:rsidRDefault="003E5DA6"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EF1AB7"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0A5BC" w14:textId="77777777" w:rsidR="002422A9" w:rsidRPr="00C76DF3" w:rsidRDefault="003E5DA6"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31389"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13A60" w14:textId="77777777" w:rsidR="002422A9" w:rsidRPr="00C76DF3" w:rsidRDefault="003E5DA6"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54FDF2C6" w14:textId="77777777" w:rsidR="002422A9" w:rsidRPr="002E6209" w:rsidRDefault="002422A9" w:rsidP="00AC26A9">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04"/>
      <w:gridCol w:w="178"/>
      <w:gridCol w:w="1590"/>
      <w:gridCol w:w="179"/>
      <w:gridCol w:w="1589"/>
      <w:gridCol w:w="180"/>
      <w:gridCol w:w="1676"/>
      <w:gridCol w:w="182"/>
      <w:gridCol w:w="1851"/>
      <w:gridCol w:w="182"/>
      <w:gridCol w:w="1587"/>
    </w:tblGrid>
    <w:tr w:rsidR="002422A9" w:rsidRPr="00C76DF3" w14:paraId="3A74F97C" w14:textId="77777777" w:rsidTr="002E6209">
      <w:trPr>
        <w:trHeight w:val="403"/>
      </w:trPr>
      <w:tc>
        <w:tcPr>
          <w:tcW w:w="16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1BC6D" w14:textId="77777777" w:rsidR="002422A9" w:rsidRPr="00C76DF3" w:rsidRDefault="003E5DA6" w:rsidP="002E6209">
          <w:pPr>
            <w:pStyle w:val="ProductList-OfferingBody"/>
            <w:ind w:left="-77" w:right="-73"/>
            <w:jc w:val="center"/>
            <w:rPr>
              <w:color w:val="808080" w:themeColor="background1" w:themeShade="80"/>
              <w:sz w:val="14"/>
              <w:szCs w:val="14"/>
            </w:rPr>
          </w:pPr>
          <w:hyperlink w:anchor="TableofContents" w:history="1">
            <w:r w:rsidR="002422A9">
              <w:rPr>
                <w:rStyle w:val="Hyperlink"/>
                <w:sz w:val="14"/>
                <w:szCs w:val="14"/>
              </w:rPr>
              <w:t>Sumário</w:t>
            </w:r>
          </w:hyperlink>
        </w:p>
      </w:tc>
      <w:tc>
        <w:tcPr>
          <w:tcW w:w="178" w:type="dxa"/>
          <w:tcBorders>
            <w:top w:val="nil"/>
            <w:left w:val="single" w:sz="4" w:space="0" w:color="BFBFBF" w:themeColor="background1" w:themeShade="BF"/>
            <w:bottom w:val="nil"/>
            <w:right w:val="single" w:sz="4" w:space="0" w:color="BFBFBF" w:themeColor="background1" w:themeShade="BF"/>
          </w:tcBorders>
          <w:vAlign w:val="center"/>
        </w:tcPr>
        <w:p w14:paraId="6546889F" w14:textId="77777777" w:rsidR="002422A9" w:rsidRPr="00C76DF3" w:rsidRDefault="002422A9" w:rsidP="002E62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5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432AC" w14:textId="77777777" w:rsidR="002422A9" w:rsidRPr="00C76DF3" w:rsidRDefault="003E5DA6" w:rsidP="002E6209">
          <w:pPr>
            <w:pStyle w:val="ProductList-OfferingBody"/>
            <w:ind w:left="-72" w:right="-74"/>
            <w:jc w:val="center"/>
            <w:rPr>
              <w:color w:val="808080" w:themeColor="background1" w:themeShade="80"/>
              <w:sz w:val="14"/>
              <w:szCs w:val="14"/>
            </w:rPr>
          </w:pPr>
          <w:hyperlink w:anchor="Introduction" w:history="1">
            <w:r w:rsidR="002422A9">
              <w:rPr>
                <w:rStyle w:val="Hyperlink"/>
                <w:sz w:val="14"/>
                <w:szCs w:val="14"/>
              </w:rPr>
              <w:t>Introdução</w:t>
            </w:r>
          </w:hyperlink>
        </w:p>
      </w:tc>
      <w:tc>
        <w:tcPr>
          <w:tcW w:w="179" w:type="dxa"/>
          <w:tcBorders>
            <w:top w:val="nil"/>
            <w:left w:val="single" w:sz="4" w:space="0" w:color="BFBFBF" w:themeColor="background1" w:themeShade="BF"/>
            <w:bottom w:val="nil"/>
            <w:right w:val="single" w:sz="4" w:space="0" w:color="BFBFBF" w:themeColor="background1" w:themeShade="BF"/>
          </w:tcBorders>
          <w:vAlign w:val="center"/>
        </w:tcPr>
        <w:p w14:paraId="7C48D46F" w14:textId="77777777" w:rsidR="002422A9" w:rsidRPr="00C76DF3" w:rsidRDefault="002422A9" w:rsidP="002E62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5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AB25E" w14:textId="77777777" w:rsidR="002422A9" w:rsidRPr="00C76DF3" w:rsidRDefault="003E5DA6" w:rsidP="002E6209">
          <w:pPr>
            <w:pStyle w:val="ProductList-OfferingBody"/>
            <w:ind w:left="-72" w:right="-75"/>
            <w:jc w:val="center"/>
            <w:rPr>
              <w:color w:val="808080" w:themeColor="background1" w:themeShade="80"/>
              <w:sz w:val="14"/>
              <w:szCs w:val="14"/>
            </w:rPr>
          </w:pPr>
          <w:hyperlink w:anchor="GeneralTerms" w:history="1">
            <w:r w:rsidR="002422A9">
              <w:rPr>
                <w:rStyle w:val="Hyperlink"/>
                <w:sz w:val="14"/>
                <w:szCs w:val="14"/>
              </w:rPr>
              <w:t>Termos Gerais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69865B" w14:textId="77777777" w:rsidR="002422A9" w:rsidRPr="00C76DF3" w:rsidRDefault="002422A9" w:rsidP="002E620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543278" w14:textId="77777777" w:rsidR="002422A9" w:rsidRPr="00C76DF3" w:rsidRDefault="003E5DA6" w:rsidP="002E6209">
          <w:pPr>
            <w:pStyle w:val="ProductList-OfferingBody"/>
            <w:ind w:left="-72" w:right="-77"/>
            <w:jc w:val="center"/>
            <w:rPr>
              <w:color w:val="808080" w:themeColor="background1" w:themeShade="80"/>
              <w:sz w:val="14"/>
              <w:szCs w:val="14"/>
            </w:rPr>
          </w:pPr>
          <w:hyperlink w:anchor="PrivacyandSecurityTerms" w:history="1">
            <w:r w:rsidR="002422A9">
              <w:rPr>
                <w:rStyle w:val="Hyperlink"/>
                <w:sz w:val="14"/>
                <w:szCs w:val="14"/>
              </w:rPr>
              <w:t>Termos de Privacidade e Segurança</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20DE2B"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F7D06B" w14:textId="77777777" w:rsidR="002422A9" w:rsidRPr="00C76DF3" w:rsidRDefault="003E5DA6" w:rsidP="002E6209">
          <w:pPr>
            <w:pStyle w:val="ProductList-OfferingBody"/>
            <w:ind w:left="-72" w:right="-77"/>
            <w:jc w:val="center"/>
            <w:rPr>
              <w:color w:val="808080" w:themeColor="background1" w:themeShade="80"/>
              <w:sz w:val="14"/>
              <w:szCs w:val="14"/>
            </w:rPr>
          </w:pPr>
          <w:hyperlink w:anchor="OnlineServiceSpecificTerms" w:history="1">
            <w:r w:rsidR="002422A9">
              <w:rPr>
                <w:rStyle w:val="Hyperlink"/>
                <w:sz w:val="14"/>
                <w:szCs w:val="14"/>
              </w:rPr>
              <w:t>Termos específicos dos Serviços 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36693" w14:textId="77777777" w:rsidR="002422A9" w:rsidRPr="00C76DF3" w:rsidRDefault="002422A9" w:rsidP="002E62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82D6BD" w14:textId="77777777" w:rsidR="002422A9" w:rsidRPr="00C76DF3" w:rsidRDefault="003E5DA6" w:rsidP="002E6209">
          <w:pPr>
            <w:pStyle w:val="ProductList-OfferingBody"/>
            <w:ind w:left="-72" w:right="-76"/>
            <w:jc w:val="center"/>
            <w:rPr>
              <w:color w:val="808080" w:themeColor="background1" w:themeShade="80"/>
              <w:sz w:val="14"/>
              <w:szCs w:val="14"/>
            </w:rPr>
          </w:pPr>
          <w:hyperlink w:anchor="Attachment1" w:history="1">
            <w:r w:rsidR="002422A9">
              <w:rPr>
                <w:rStyle w:val="Hyperlink"/>
                <w:sz w:val="14"/>
                <w:szCs w:val="14"/>
              </w:rPr>
              <w:t>Anexos</w:t>
            </w:r>
          </w:hyperlink>
        </w:p>
      </w:tc>
    </w:tr>
  </w:tbl>
  <w:p w14:paraId="6D36BB0B" w14:textId="77777777" w:rsidR="002422A9" w:rsidRPr="002E6209" w:rsidRDefault="002422A9" w:rsidP="00365729">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1C571A" w14:textId="77777777" w:rsidR="003202FF" w:rsidRDefault="003202FF" w:rsidP="009A573F">
      <w:pPr>
        <w:spacing w:after="0" w:line="240" w:lineRule="auto"/>
      </w:pPr>
      <w:r>
        <w:separator/>
      </w:r>
    </w:p>
  </w:footnote>
  <w:footnote w:type="continuationSeparator" w:id="0">
    <w:p w14:paraId="2BE3C62B" w14:textId="77777777" w:rsidR="003202FF" w:rsidRDefault="003202FF" w:rsidP="009A573F">
      <w:pPr>
        <w:spacing w:after="0" w:line="240" w:lineRule="auto"/>
      </w:pPr>
      <w:r>
        <w:continuationSeparator/>
      </w:r>
    </w:p>
  </w:footnote>
  <w:footnote w:type="continuationNotice" w:id="1">
    <w:p w14:paraId="25C32700" w14:textId="77777777" w:rsidR="003202FF" w:rsidRDefault="003202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2422A9" w:rsidRPr="004D27A6" w:rsidRDefault="002422A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E644054" w:rsidR="002422A9" w:rsidRPr="00171B2E" w:rsidRDefault="003E5DA6" w:rsidP="00E443FA">
        <w:pPr>
          <w:pStyle w:val="ProductList-Body"/>
          <w:tabs>
            <w:tab w:val="right" w:pos="10800"/>
          </w:tabs>
          <w:spacing w:before="20" w:after="20"/>
          <w:rPr>
            <w:noProof/>
            <w:color w:val="404040" w:themeColor="text1" w:themeTint="BF"/>
            <w:sz w:val="16"/>
            <w:szCs w:val="16"/>
          </w:rPr>
        </w:pPr>
        <w:sdt>
          <w:sdtPr>
            <w:id w:val="-2005743574"/>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1C012F">
              <w:rPr>
                <w:color w:val="404040" w:themeColor="text1" w:themeTint="BF"/>
                <w:sz w:val="16"/>
                <w:szCs w:val="16"/>
              </w:rPr>
              <w:t xml:space="preserve">dezembro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Pr>
            <w:noProof/>
            <w:color w:val="404040" w:themeColor="text1" w:themeTint="BF"/>
            <w:sz w:val="16"/>
            <w:szCs w:val="16"/>
          </w:rPr>
          <w:t>44</w:t>
        </w:r>
        <w:r w:rsidR="002422A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ADA24E8" w:rsidR="002422A9" w:rsidRPr="00FD32A4" w:rsidRDefault="003E5DA6" w:rsidP="00FD32A4">
        <w:pPr>
          <w:pStyle w:val="ProductList-Body"/>
          <w:tabs>
            <w:tab w:val="right" w:pos="10800"/>
          </w:tabs>
          <w:spacing w:before="20" w:after="20"/>
          <w:ind w:left="-14" w:right="-101"/>
          <w:rPr>
            <w:rFonts w:eastAsiaTheme="minorEastAsia"/>
            <w:noProof/>
            <w:color w:val="404040" w:themeColor="text1" w:themeTint="BF"/>
            <w:sz w:val="16"/>
            <w:szCs w:val="16"/>
          </w:rPr>
        </w:pPr>
        <w:sdt>
          <w:sdtPr>
            <w:id w:val="-1080520219"/>
            <w:docPartObj>
              <w:docPartGallery w:val="Page Numbers (Top of Page)"/>
              <w:docPartUnique/>
            </w:docPartObj>
          </w:sdtPr>
          <w:sdtEndPr>
            <w:rPr>
              <w:noProof/>
              <w:color w:val="404040" w:themeColor="text1" w:themeTint="BF"/>
              <w:sz w:val="16"/>
              <w:szCs w:val="16"/>
            </w:rPr>
          </w:sdtEndPr>
          <w:sdtContent>
            <w:r w:rsidR="002422A9" w:rsidRPr="0030100E">
              <w:rPr>
                <w:color w:val="404040" w:themeColor="text1" w:themeTint="BF"/>
                <w:sz w:val="16"/>
                <w:szCs w:val="16"/>
              </w:rPr>
              <w:t xml:space="preserve">Termos de Serviços Online de Licenciamento por Volume da Microsoft (Português do Brasil, </w:t>
            </w:r>
            <w:r w:rsidR="001C012F">
              <w:rPr>
                <w:color w:val="404040" w:themeColor="text1" w:themeTint="BF"/>
                <w:sz w:val="16"/>
                <w:szCs w:val="16"/>
              </w:rPr>
              <w:t>dez</w:t>
            </w:r>
            <w:r w:rsidR="00552B3D">
              <w:rPr>
                <w:color w:val="404040" w:themeColor="text1" w:themeTint="BF"/>
                <w:sz w:val="16"/>
                <w:szCs w:val="16"/>
              </w:rPr>
              <w:t>embro</w:t>
            </w:r>
            <w:r w:rsidR="00D0659B">
              <w:rPr>
                <w:color w:val="404040" w:themeColor="text1" w:themeTint="BF"/>
                <w:sz w:val="16"/>
                <w:szCs w:val="16"/>
              </w:rPr>
              <w:t xml:space="preserve"> </w:t>
            </w:r>
            <w:r w:rsidR="002422A9" w:rsidRPr="0030100E">
              <w:rPr>
                <w:color w:val="404040" w:themeColor="text1" w:themeTint="BF"/>
                <w:sz w:val="16"/>
                <w:szCs w:val="16"/>
              </w:rPr>
              <w:t>de 201</w:t>
            </w:r>
            <w:r w:rsidR="002422A9">
              <w:rPr>
                <w:color w:val="404040" w:themeColor="text1" w:themeTint="BF"/>
                <w:sz w:val="16"/>
                <w:szCs w:val="16"/>
              </w:rPr>
              <w:t>7</w:t>
            </w:r>
            <w:r w:rsidR="002422A9" w:rsidRPr="0030100E">
              <w:rPr>
                <w:color w:val="404040" w:themeColor="text1" w:themeTint="BF"/>
                <w:sz w:val="16"/>
                <w:szCs w:val="16"/>
              </w:rPr>
              <w:t>)</w:t>
            </w:r>
          </w:sdtContent>
        </w:sdt>
        <w:r w:rsidR="002422A9">
          <w:rPr>
            <w:color w:val="404040" w:themeColor="text1" w:themeTint="BF"/>
            <w:sz w:val="16"/>
            <w:szCs w:val="16"/>
          </w:rPr>
          <w:tab/>
        </w:r>
        <w:r w:rsidR="002422A9">
          <w:rPr>
            <w:color w:val="404040" w:themeColor="text1" w:themeTint="BF"/>
            <w:sz w:val="16"/>
            <w:szCs w:val="16"/>
          </w:rPr>
          <w:fldChar w:fldCharType="begin"/>
        </w:r>
        <w:r w:rsidR="002422A9" w:rsidRPr="004D27A6">
          <w:rPr>
            <w:color w:val="404040" w:themeColor="text1" w:themeTint="BF"/>
            <w:sz w:val="16"/>
            <w:szCs w:val="16"/>
          </w:rPr>
          <w:instrText xml:space="preserve"> PAGE   \* MERGEFORMAT </w:instrText>
        </w:r>
        <w:r w:rsidR="002422A9">
          <w:rPr>
            <w:color w:val="404040" w:themeColor="text1" w:themeTint="BF"/>
            <w:sz w:val="16"/>
            <w:szCs w:val="16"/>
          </w:rPr>
          <w:fldChar w:fldCharType="separate"/>
        </w:r>
        <w:r>
          <w:rPr>
            <w:noProof/>
            <w:color w:val="404040" w:themeColor="text1" w:themeTint="BF"/>
            <w:sz w:val="16"/>
            <w:szCs w:val="16"/>
          </w:rPr>
          <w:t>17</w:t>
        </w:r>
        <w:r w:rsidR="002422A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2344534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46C4824"/>
    <w:lvl w:ilvl="0" w:tplc="250A6D7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kp5YYxTYxo3DcneDTDrIs+9xD6/A9orYWgLk84W26ltSaTOpZAYdFWm9gvmCD7RQsfhFTh5KaBseTxsTTDToIg==" w:salt="aqEfKRvGFs1udTmDLvBei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36"/>
    <w:rsid w:val="00004BE2"/>
    <w:rsid w:val="000056F6"/>
    <w:rsid w:val="0000793B"/>
    <w:rsid w:val="0000793E"/>
    <w:rsid w:val="00007D8A"/>
    <w:rsid w:val="000106A8"/>
    <w:rsid w:val="00012831"/>
    <w:rsid w:val="00014735"/>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A1F"/>
    <w:rsid w:val="00085D21"/>
    <w:rsid w:val="00086F17"/>
    <w:rsid w:val="000872EB"/>
    <w:rsid w:val="00087BC2"/>
    <w:rsid w:val="000904F7"/>
    <w:rsid w:val="00091066"/>
    <w:rsid w:val="0009164C"/>
    <w:rsid w:val="00093609"/>
    <w:rsid w:val="000953A4"/>
    <w:rsid w:val="0009588E"/>
    <w:rsid w:val="000A03D2"/>
    <w:rsid w:val="000A0CD9"/>
    <w:rsid w:val="000A1035"/>
    <w:rsid w:val="000A2E8E"/>
    <w:rsid w:val="000A5DC6"/>
    <w:rsid w:val="000A5E8A"/>
    <w:rsid w:val="000A5FA1"/>
    <w:rsid w:val="000A6BE5"/>
    <w:rsid w:val="000A7013"/>
    <w:rsid w:val="000B02C9"/>
    <w:rsid w:val="000B0627"/>
    <w:rsid w:val="000B07BF"/>
    <w:rsid w:val="000B1561"/>
    <w:rsid w:val="000B2305"/>
    <w:rsid w:val="000C0ACA"/>
    <w:rsid w:val="000C2DAF"/>
    <w:rsid w:val="000C2E6F"/>
    <w:rsid w:val="000C3205"/>
    <w:rsid w:val="000C457F"/>
    <w:rsid w:val="000C4BD0"/>
    <w:rsid w:val="000C5490"/>
    <w:rsid w:val="000C6732"/>
    <w:rsid w:val="000D5752"/>
    <w:rsid w:val="000D6060"/>
    <w:rsid w:val="000E045B"/>
    <w:rsid w:val="000E08C0"/>
    <w:rsid w:val="000E117F"/>
    <w:rsid w:val="000E16D8"/>
    <w:rsid w:val="000E1DEC"/>
    <w:rsid w:val="000E3993"/>
    <w:rsid w:val="000E6ED8"/>
    <w:rsid w:val="000F0057"/>
    <w:rsid w:val="000F032B"/>
    <w:rsid w:val="000F30AA"/>
    <w:rsid w:val="000F30F7"/>
    <w:rsid w:val="000F56C8"/>
    <w:rsid w:val="001013C9"/>
    <w:rsid w:val="0010172F"/>
    <w:rsid w:val="00102CF5"/>
    <w:rsid w:val="00103924"/>
    <w:rsid w:val="00103DF4"/>
    <w:rsid w:val="00104DBC"/>
    <w:rsid w:val="0010587C"/>
    <w:rsid w:val="00105B4C"/>
    <w:rsid w:val="00107F31"/>
    <w:rsid w:val="00111B6A"/>
    <w:rsid w:val="00113C26"/>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E8B"/>
    <w:rsid w:val="00144059"/>
    <w:rsid w:val="001472FC"/>
    <w:rsid w:val="00150F54"/>
    <w:rsid w:val="001517E0"/>
    <w:rsid w:val="001529AD"/>
    <w:rsid w:val="00154ACE"/>
    <w:rsid w:val="00156C1C"/>
    <w:rsid w:val="001602AC"/>
    <w:rsid w:val="001602F8"/>
    <w:rsid w:val="00160CB8"/>
    <w:rsid w:val="00161E65"/>
    <w:rsid w:val="00165F81"/>
    <w:rsid w:val="00166039"/>
    <w:rsid w:val="00167128"/>
    <w:rsid w:val="00167443"/>
    <w:rsid w:val="00171B2E"/>
    <w:rsid w:val="001736F7"/>
    <w:rsid w:val="00174C82"/>
    <w:rsid w:val="00175B93"/>
    <w:rsid w:val="0017786C"/>
    <w:rsid w:val="0018287C"/>
    <w:rsid w:val="00183232"/>
    <w:rsid w:val="00183408"/>
    <w:rsid w:val="001838D6"/>
    <w:rsid w:val="00185A8B"/>
    <w:rsid w:val="00186BF6"/>
    <w:rsid w:val="00191210"/>
    <w:rsid w:val="00192660"/>
    <w:rsid w:val="00193C74"/>
    <w:rsid w:val="00195E5B"/>
    <w:rsid w:val="001A0977"/>
    <w:rsid w:val="001A0CFD"/>
    <w:rsid w:val="001A19E0"/>
    <w:rsid w:val="001A4E33"/>
    <w:rsid w:val="001B02CF"/>
    <w:rsid w:val="001B07B6"/>
    <w:rsid w:val="001B25E0"/>
    <w:rsid w:val="001B351E"/>
    <w:rsid w:val="001B44F9"/>
    <w:rsid w:val="001B497B"/>
    <w:rsid w:val="001B4F20"/>
    <w:rsid w:val="001B537D"/>
    <w:rsid w:val="001B6000"/>
    <w:rsid w:val="001C012F"/>
    <w:rsid w:val="001C09BD"/>
    <w:rsid w:val="001C33C4"/>
    <w:rsid w:val="001C3EDC"/>
    <w:rsid w:val="001C3F2C"/>
    <w:rsid w:val="001C5DAA"/>
    <w:rsid w:val="001D0765"/>
    <w:rsid w:val="001D0B44"/>
    <w:rsid w:val="001D1AA6"/>
    <w:rsid w:val="001D2A76"/>
    <w:rsid w:val="001D42ED"/>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2A9"/>
    <w:rsid w:val="00242A7E"/>
    <w:rsid w:val="002449E9"/>
    <w:rsid w:val="00245C71"/>
    <w:rsid w:val="002502BF"/>
    <w:rsid w:val="0025267B"/>
    <w:rsid w:val="00254CA5"/>
    <w:rsid w:val="0025530A"/>
    <w:rsid w:val="00255964"/>
    <w:rsid w:val="00256427"/>
    <w:rsid w:val="00256F64"/>
    <w:rsid w:val="00257FE9"/>
    <w:rsid w:val="002634DC"/>
    <w:rsid w:val="002647B9"/>
    <w:rsid w:val="00266EE8"/>
    <w:rsid w:val="00267734"/>
    <w:rsid w:val="0026799F"/>
    <w:rsid w:val="00270CD4"/>
    <w:rsid w:val="00271353"/>
    <w:rsid w:val="002713B0"/>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123"/>
    <w:rsid w:val="002D77A2"/>
    <w:rsid w:val="002D7FDC"/>
    <w:rsid w:val="002E028F"/>
    <w:rsid w:val="002E06FF"/>
    <w:rsid w:val="002E1F83"/>
    <w:rsid w:val="002E202B"/>
    <w:rsid w:val="002E402E"/>
    <w:rsid w:val="002E499D"/>
    <w:rsid w:val="002E56AD"/>
    <w:rsid w:val="002E6209"/>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2FF"/>
    <w:rsid w:val="00320D8C"/>
    <w:rsid w:val="00321BDB"/>
    <w:rsid w:val="00321FEE"/>
    <w:rsid w:val="00332075"/>
    <w:rsid w:val="00332DA2"/>
    <w:rsid w:val="00337870"/>
    <w:rsid w:val="00340AF6"/>
    <w:rsid w:val="00342E12"/>
    <w:rsid w:val="00343417"/>
    <w:rsid w:val="00351B78"/>
    <w:rsid w:val="00353E4C"/>
    <w:rsid w:val="00354D09"/>
    <w:rsid w:val="00355E55"/>
    <w:rsid w:val="00356011"/>
    <w:rsid w:val="00356B31"/>
    <w:rsid w:val="00362758"/>
    <w:rsid w:val="003632D9"/>
    <w:rsid w:val="00365729"/>
    <w:rsid w:val="00366C8E"/>
    <w:rsid w:val="0036780D"/>
    <w:rsid w:val="003702A6"/>
    <w:rsid w:val="00371CE9"/>
    <w:rsid w:val="0037484F"/>
    <w:rsid w:val="003812FE"/>
    <w:rsid w:val="0038794D"/>
    <w:rsid w:val="00390430"/>
    <w:rsid w:val="003904F0"/>
    <w:rsid w:val="00390741"/>
    <w:rsid w:val="00392282"/>
    <w:rsid w:val="00392B81"/>
    <w:rsid w:val="003945F4"/>
    <w:rsid w:val="00395CB2"/>
    <w:rsid w:val="00395D5F"/>
    <w:rsid w:val="003963D6"/>
    <w:rsid w:val="0039784E"/>
    <w:rsid w:val="00397EB0"/>
    <w:rsid w:val="003A0DB6"/>
    <w:rsid w:val="003A336A"/>
    <w:rsid w:val="003A35A1"/>
    <w:rsid w:val="003A53F8"/>
    <w:rsid w:val="003A7919"/>
    <w:rsid w:val="003B0439"/>
    <w:rsid w:val="003B3EBC"/>
    <w:rsid w:val="003B4047"/>
    <w:rsid w:val="003B7142"/>
    <w:rsid w:val="003B7A21"/>
    <w:rsid w:val="003C35CD"/>
    <w:rsid w:val="003C399B"/>
    <w:rsid w:val="003C3B94"/>
    <w:rsid w:val="003C6496"/>
    <w:rsid w:val="003C6EF6"/>
    <w:rsid w:val="003C75FF"/>
    <w:rsid w:val="003C7EE5"/>
    <w:rsid w:val="003D0497"/>
    <w:rsid w:val="003D0FFA"/>
    <w:rsid w:val="003D1789"/>
    <w:rsid w:val="003D1C19"/>
    <w:rsid w:val="003D1E51"/>
    <w:rsid w:val="003D22CB"/>
    <w:rsid w:val="003D396A"/>
    <w:rsid w:val="003D66C9"/>
    <w:rsid w:val="003D7A21"/>
    <w:rsid w:val="003E13EF"/>
    <w:rsid w:val="003E1568"/>
    <w:rsid w:val="003E3526"/>
    <w:rsid w:val="003E5DA6"/>
    <w:rsid w:val="003E7FF4"/>
    <w:rsid w:val="003F2F03"/>
    <w:rsid w:val="003F3078"/>
    <w:rsid w:val="003F322A"/>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23D"/>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5DF0"/>
    <w:rsid w:val="00491BB3"/>
    <w:rsid w:val="004925A1"/>
    <w:rsid w:val="0049363D"/>
    <w:rsid w:val="004947AF"/>
    <w:rsid w:val="004947FD"/>
    <w:rsid w:val="004949B3"/>
    <w:rsid w:val="00495DD9"/>
    <w:rsid w:val="004976F4"/>
    <w:rsid w:val="00497E15"/>
    <w:rsid w:val="004A2A95"/>
    <w:rsid w:val="004A3FA6"/>
    <w:rsid w:val="004A5441"/>
    <w:rsid w:val="004A6CAA"/>
    <w:rsid w:val="004B0160"/>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3D5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A76"/>
    <w:rsid w:val="00514990"/>
    <w:rsid w:val="00514A8B"/>
    <w:rsid w:val="00516278"/>
    <w:rsid w:val="005164D8"/>
    <w:rsid w:val="00521B08"/>
    <w:rsid w:val="00524B9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2B3D"/>
    <w:rsid w:val="00553404"/>
    <w:rsid w:val="005535A4"/>
    <w:rsid w:val="00553757"/>
    <w:rsid w:val="00554F9B"/>
    <w:rsid w:val="00561361"/>
    <w:rsid w:val="005616CC"/>
    <w:rsid w:val="00561759"/>
    <w:rsid w:val="0056432C"/>
    <w:rsid w:val="00564604"/>
    <w:rsid w:val="00567AAC"/>
    <w:rsid w:val="005708FA"/>
    <w:rsid w:val="00571A2D"/>
    <w:rsid w:val="005741AA"/>
    <w:rsid w:val="00577174"/>
    <w:rsid w:val="00577772"/>
    <w:rsid w:val="0058053A"/>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2E7"/>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27E1"/>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2CBF"/>
    <w:rsid w:val="006A4EAE"/>
    <w:rsid w:val="006A6225"/>
    <w:rsid w:val="006B11FD"/>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752D"/>
    <w:rsid w:val="006D7573"/>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26A7D"/>
    <w:rsid w:val="007303AE"/>
    <w:rsid w:val="007304A1"/>
    <w:rsid w:val="00730B3A"/>
    <w:rsid w:val="00733083"/>
    <w:rsid w:val="0073317D"/>
    <w:rsid w:val="007337E7"/>
    <w:rsid w:val="007347E5"/>
    <w:rsid w:val="0074447C"/>
    <w:rsid w:val="007476EE"/>
    <w:rsid w:val="00752424"/>
    <w:rsid w:val="00753527"/>
    <w:rsid w:val="007553D4"/>
    <w:rsid w:val="0075635C"/>
    <w:rsid w:val="00761047"/>
    <w:rsid w:val="007619B6"/>
    <w:rsid w:val="007625AC"/>
    <w:rsid w:val="0076350B"/>
    <w:rsid w:val="00764C0C"/>
    <w:rsid w:val="00765EA8"/>
    <w:rsid w:val="00766569"/>
    <w:rsid w:val="00767845"/>
    <w:rsid w:val="00775FA0"/>
    <w:rsid w:val="00777FB4"/>
    <w:rsid w:val="007804C9"/>
    <w:rsid w:val="00780D45"/>
    <w:rsid w:val="00781084"/>
    <w:rsid w:val="00781E0C"/>
    <w:rsid w:val="00782926"/>
    <w:rsid w:val="00782C7B"/>
    <w:rsid w:val="00783294"/>
    <w:rsid w:val="007835FC"/>
    <w:rsid w:val="00783931"/>
    <w:rsid w:val="00784263"/>
    <w:rsid w:val="00787D50"/>
    <w:rsid w:val="007A046B"/>
    <w:rsid w:val="007A08BF"/>
    <w:rsid w:val="007A1689"/>
    <w:rsid w:val="007A1B71"/>
    <w:rsid w:val="007A2D28"/>
    <w:rsid w:val="007A5AE9"/>
    <w:rsid w:val="007A5CCA"/>
    <w:rsid w:val="007A5D4D"/>
    <w:rsid w:val="007A78D1"/>
    <w:rsid w:val="007B095E"/>
    <w:rsid w:val="007B34ED"/>
    <w:rsid w:val="007B5CDE"/>
    <w:rsid w:val="007B68D7"/>
    <w:rsid w:val="007B77A7"/>
    <w:rsid w:val="007B7A4E"/>
    <w:rsid w:val="007C0ADA"/>
    <w:rsid w:val="007C1CD5"/>
    <w:rsid w:val="007C2D9C"/>
    <w:rsid w:val="007D0838"/>
    <w:rsid w:val="007D22FF"/>
    <w:rsid w:val="007D29D8"/>
    <w:rsid w:val="007D4221"/>
    <w:rsid w:val="007D521E"/>
    <w:rsid w:val="007D6FFF"/>
    <w:rsid w:val="007E0105"/>
    <w:rsid w:val="007E3F14"/>
    <w:rsid w:val="007E7DB0"/>
    <w:rsid w:val="007F1285"/>
    <w:rsid w:val="007F1946"/>
    <w:rsid w:val="007F3759"/>
    <w:rsid w:val="007F3FE6"/>
    <w:rsid w:val="007F41A2"/>
    <w:rsid w:val="007F49B0"/>
    <w:rsid w:val="007F4EE2"/>
    <w:rsid w:val="008006D3"/>
    <w:rsid w:val="0080135B"/>
    <w:rsid w:val="0080181B"/>
    <w:rsid w:val="008041CD"/>
    <w:rsid w:val="008041F1"/>
    <w:rsid w:val="00804913"/>
    <w:rsid w:val="008070AF"/>
    <w:rsid w:val="00807286"/>
    <w:rsid w:val="00813FC9"/>
    <w:rsid w:val="00817A0E"/>
    <w:rsid w:val="00822F15"/>
    <w:rsid w:val="0082411D"/>
    <w:rsid w:val="00826803"/>
    <w:rsid w:val="0082741B"/>
    <w:rsid w:val="00827B1F"/>
    <w:rsid w:val="00830432"/>
    <w:rsid w:val="00830CA5"/>
    <w:rsid w:val="0083500E"/>
    <w:rsid w:val="0083545F"/>
    <w:rsid w:val="0083582D"/>
    <w:rsid w:val="008358C7"/>
    <w:rsid w:val="00840373"/>
    <w:rsid w:val="00840F96"/>
    <w:rsid w:val="0084136D"/>
    <w:rsid w:val="008414C4"/>
    <w:rsid w:val="00845311"/>
    <w:rsid w:val="00846616"/>
    <w:rsid w:val="00846F4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4C9"/>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06"/>
    <w:rsid w:val="008C733D"/>
    <w:rsid w:val="008D085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606"/>
    <w:rsid w:val="008F4ABC"/>
    <w:rsid w:val="009007FB"/>
    <w:rsid w:val="00903003"/>
    <w:rsid w:val="00903D35"/>
    <w:rsid w:val="009041B8"/>
    <w:rsid w:val="009048D8"/>
    <w:rsid w:val="0090692C"/>
    <w:rsid w:val="00906A75"/>
    <w:rsid w:val="0091186E"/>
    <w:rsid w:val="009123E5"/>
    <w:rsid w:val="009130AF"/>
    <w:rsid w:val="009141A9"/>
    <w:rsid w:val="00917344"/>
    <w:rsid w:val="00920DAB"/>
    <w:rsid w:val="00925750"/>
    <w:rsid w:val="009267F8"/>
    <w:rsid w:val="00927552"/>
    <w:rsid w:val="00927DFB"/>
    <w:rsid w:val="00930A79"/>
    <w:rsid w:val="00930D5E"/>
    <w:rsid w:val="009329E7"/>
    <w:rsid w:val="00934B9C"/>
    <w:rsid w:val="009377C8"/>
    <w:rsid w:val="009427A1"/>
    <w:rsid w:val="00943761"/>
    <w:rsid w:val="009446CB"/>
    <w:rsid w:val="00944F89"/>
    <w:rsid w:val="009467F4"/>
    <w:rsid w:val="009526DA"/>
    <w:rsid w:val="00956AFC"/>
    <w:rsid w:val="009616E2"/>
    <w:rsid w:val="00965777"/>
    <w:rsid w:val="009708AE"/>
    <w:rsid w:val="00971DC1"/>
    <w:rsid w:val="0097290B"/>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A52"/>
    <w:rsid w:val="009B3FD1"/>
    <w:rsid w:val="009B462A"/>
    <w:rsid w:val="009B56B6"/>
    <w:rsid w:val="009B5A8E"/>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52E"/>
    <w:rsid w:val="009F282C"/>
    <w:rsid w:val="009F7D89"/>
    <w:rsid w:val="00A00443"/>
    <w:rsid w:val="00A0071A"/>
    <w:rsid w:val="00A01F41"/>
    <w:rsid w:val="00A0485E"/>
    <w:rsid w:val="00A049E4"/>
    <w:rsid w:val="00A04A98"/>
    <w:rsid w:val="00A05175"/>
    <w:rsid w:val="00A07C2D"/>
    <w:rsid w:val="00A11413"/>
    <w:rsid w:val="00A12C31"/>
    <w:rsid w:val="00A13C12"/>
    <w:rsid w:val="00A1418D"/>
    <w:rsid w:val="00A1499C"/>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5242"/>
    <w:rsid w:val="00A47BC2"/>
    <w:rsid w:val="00A50201"/>
    <w:rsid w:val="00A50B0B"/>
    <w:rsid w:val="00A568DD"/>
    <w:rsid w:val="00A61912"/>
    <w:rsid w:val="00A61B2A"/>
    <w:rsid w:val="00A62183"/>
    <w:rsid w:val="00A6230A"/>
    <w:rsid w:val="00A62919"/>
    <w:rsid w:val="00A62D6C"/>
    <w:rsid w:val="00A646CD"/>
    <w:rsid w:val="00A72314"/>
    <w:rsid w:val="00A723F7"/>
    <w:rsid w:val="00A72B12"/>
    <w:rsid w:val="00A744C9"/>
    <w:rsid w:val="00A765FA"/>
    <w:rsid w:val="00A769CE"/>
    <w:rsid w:val="00A80AAC"/>
    <w:rsid w:val="00A81D37"/>
    <w:rsid w:val="00A8327A"/>
    <w:rsid w:val="00A83621"/>
    <w:rsid w:val="00A84592"/>
    <w:rsid w:val="00A84C7C"/>
    <w:rsid w:val="00A84F89"/>
    <w:rsid w:val="00A905BA"/>
    <w:rsid w:val="00A914BF"/>
    <w:rsid w:val="00A92414"/>
    <w:rsid w:val="00A938E0"/>
    <w:rsid w:val="00A93B06"/>
    <w:rsid w:val="00A9432E"/>
    <w:rsid w:val="00A94738"/>
    <w:rsid w:val="00A94C02"/>
    <w:rsid w:val="00A94DA8"/>
    <w:rsid w:val="00A94FDF"/>
    <w:rsid w:val="00A963F2"/>
    <w:rsid w:val="00A97CA1"/>
    <w:rsid w:val="00AA0B21"/>
    <w:rsid w:val="00AA0F4D"/>
    <w:rsid w:val="00AA1D90"/>
    <w:rsid w:val="00AA2A25"/>
    <w:rsid w:val="00AA483D"/>
    <w:rsid w:val="00AA56FC"/>
    <w:rsid w:val="00AA6837"/>
    <w:rsid w:val="00AA69BE"/>
    <w:rsid w:val="00AA74FB"/>
    <w:rsid w:val="00AB01D4"/>
    <w:rsid w:val="00AB1667"/>
    <w:rsid w:val="00AB223B"/>
    <w:rsid w:val="00AB48DD"/>
    <w:rsid w:val="00AB5CE8"/>
    <w:rsid w:val="00AB64F8"/>
    <w:rsid w:val="00AC1338"/>
    <w:rsid w:val="00AC26A9"/>
    <w:rsid w:val="00AC2980"/>
    <w:rsid w:val="00AC34CF"/>
    <w:rsid w:val="00AC3BA6"/>
    <w:rsid w:val="00AC61DE"/>
    <w:rsid w:val="00AC73FD"/>
    <w:rsid w:val="00AC7E59"/>
    <w:rsid w:val="00AD1A32"/>
    <w:rsid w:val="00AD224C"/>
    <w:rsid w:val="00AD324B"/>
    <w:rsid w:val="00AD3CEC"/>
    <w:rsid w:val="00AD5F09"/>
    <w:rsid w:val="00AD6DB4"/>
    <w:rsid w:val="00AD7853"/>
    <w:rsid w:val="00AE12F3"/>
    <w:rsid w:val="00AE1CE5"/>
    <w:rsid w:val="00AE2F31"/>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93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5E2C"/>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A7CE9"/>
    <w:rsid w:val="00BB03AB"/>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1C2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E3F"/>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227"/>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01"/>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659B"/>
    <w:rsid w:val="00D1024F"/>
    <w:rsid w:val="00D103AF"/>
    <w:rsid w:val="00D11F4A"/>
    <w:rsid w:val="00D12FE5"/>
    <w:rsid w:val="00D14649"/>
    <w:rsid w:val="00D14E32"/>
    <w:rsid w:val="00D15B9F"/>
    <w:rsid w:val="00D17D13"/>
    <w:rsid w:val="00D20FC9"/>
    <w:rsid w:val="00D22AE6"/>
    <w:rsid w:val="00D230CD"/>
    <w:rsid w:val="00D24C4E"/>
    <w:rsid w:val="00D253CB"/>
    <w:rsid w:val="00D26825"/>
    <w:rsid w:val="00D27ABE"/>
    <w:rsid w:val="00D3001A"/>
    <w:rsid w:val="00D33C4C"/>
    <w:rsid w:val="00D3417F"/>
    <w:rsid w:val="00D3525A"/>
    <w:rsid w:val="00D37F31"/>
    <w:rsid w:val="00D400DC"/>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98A"/>
    <w:rsid w:val="00D67A4B"/>
    <w:rsid w:val="00D70B5E"/>
    <w:rsid w:val="00D73EC5"/>
    <w:rsid w:val="00D7478E"/>
    <w:rsid w:val="00D77D3C"/>
    <w:rsid w:val="00D80A12"/>
    <w:rsid w:val="00D8160E"/>
    <w:rsid w:val="00D8182E"/>
    <w:rsid w:val="00D8251F"/>
    <w:rsid w:val="00D837BB"/>
    <w:rsid w:val="00D8533F"/>
    <w:rsid w:val="00D86163"/>
    <w:rsid w:val="00D8708E"/>
    <w:rsid w:val="00D87575"/>
    <w:rsid w:val="00D8788C"/>
    <w:rsid w:val="00D87AF4"/>
    <w:rsid w:val="00D909A5"/>
    <w:rsid w:val="00D92296"/>
    <w:rsid w:val="00D94945"/>
    <w:rsid w:val="00DA224E"/>
    <w:rsid w:val="00DA2953"/>
    <w:rsid w:val="00DA5EB4"/>
    <w:rsid w:val="00DB0FA5"/>
    <w:rsid w:val="00DB431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9CE"/>
    <w:rsid w:val="00DD5C60"/>
    <w:rsid w:val="00DE1B8D"/>
    <w:rsid w:val="00DE1E7C"/>
    <w:rsid w:val="00DE2198"/>
    <w:rsid w:val="00DE31C1"/>
    <w:rsid w:val="00DE3848"/>
    <w:rsid w:val="00DE44BF"/>
    <w:rsid w:val="00DE5F5E"/>
    <w:rsid w:val="00DE7535"/>
    <w:rsid w:val="00DF03FC"/>
    <w:rsid w:val="00DF1449"/>
    <w:rsid w:val="00DF229E"/>
    <w:rsid w:val="00DF2A90"/>
    <w:rsid w:val="00DF3BB8"/>
    <w:rsid w:val="00DF45EB"/>
    <w:rsid w:val="00DF470E"/>
    <w:rsid w:val="00DF4FAC"/>
    <w:rsid w:val="00DF52E3"/>
    <w:rsid w:val="00E0305F"/>
    <w:rsid w:val="00E034E5"/>
    <w:rsid w:val="00E04037"/>
    <w:rsid w:val="00E05F95"/>
    <w:rsid w:val="00E108D7"/>
    <w:rsid w:val="00E11027"/>
    <w:rsid w:val="00E11DA2"/>
    <w:rsid w:val="00E15840"/>
    <w:rsid w:val="00E15D39"/>
    <w:rsid w:val="00E21BAB"/>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3FA"/>
    <w:rsid w:val="00E44A07"/>
    <w:rsid w:val="00E46232"/>
    <w:rsid w:val="00E46617"/>
    <w:rsid w:val="00E47D53"/>
    <w:rsid w:val="00E50DA2"/>
    <w:rsid w:val="00E51153"/>
    <w:rsid w:val="00E526D8"/>
    <w:rsid w:val="00E53C1F"/>
    <w:rsid w:val="00E53F8E"/>
    <w:rsid w:val="00E553C4"/>
    <w:rsid w:val="00E57A29"/>
    <w:rsid w:val="00E57A87"/>
    <w:rsid w:val="00E6097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B4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6BF"/>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0F06"/>
    <w:rsid w:val="00FC298D"/>
    <w:rsid w:val="00FC2B19"/>
    <w:rsid w:val="00FC34A4"/>
    <w:rsid w:val="00FC3A1A"/>
    <w:rsid w:val="00FC3DF4"/>
    <w:rsid w:val="00FC3FF1"/>
    <w:rsid w:val="00FC409E"/>
    <w:rsid w:val="00FC5782"/>
    <w:rsid w:val="00FC7E60"/>
    <w:rsid w:val="00FD17DB"/>
    <w:rsid w:val="00FD32A4"/>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pt-BR" w:bidi="pt-B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D752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D752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D752D"/>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D752D"/>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D752D"/>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D752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D1C1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856B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D32A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30903534">
      <w:bodyDiv w:val="1"/>
      <w:marLeft w:val="0"/>
      <w:marRight w:val="0"/>
      <w:marTop w:val="0"/>
      <w:marBottom w:val="0"/>
      <w:divBdr>
        <w:top w:val="none" w:sz="0" w:space="0" w:color="auto"/>
        <w:left w:val="none" w:sz="0" w:space="0" w:color="auto"/>
        <w:bottom w:val="none" w:sz="0" w:space="0" w:color="auto"/>
        <w:right w:val="none" w:sz="0" w:space="0" w:color="auto"/>
      </w:divBdr>
    </w:div>
    <w:div w:id="430970832">
      <w:bodyDiv w:val="1"/>
      <w:marLeft w:val="0"/>
      <w:marRight w:val="0"/>
      <w:marTop w:val="0"/>
      <w:marBottom w:val="0"/>
      <w:divBdr>
        <w:top w:val="none" w:sz="0" w:space="0" w:color="auto"/>
        <w:left w:val="none" w:sz="0" w:space="0" w:color="auto"/>
        <w:bottom w:val="none" w:sz="0" w:space="0" w:color="auto"/>
        <w:right w:val="none" w:sz="0" w:space="0" w:color="auto"/>
      </w:divBdr>
    </w:div>
    <w:div w:id="874847776">
      <w:bodyDiv w:val="1"/>
      <w:marLeft w:val="0"/>
      <w:marRight w:val="0"/>
      <w:marTop w:val="0"/>
      <w:marBottom w:val="0"/>
      <w:divBdr>
        <w:top w:val="none" w:sz="0" w:space="0" w:color="auto"/>
        <w:left w:val="none" w:sz="0" w:space="0" w:color="auto"/>
        <w:bottom w:val="none" w:sz="0" w:space="0" w:color="auto"/>
        <w:right w:val="none" w:sz="0" w:space="0" w:color="auto"/>
      </w:divBdr>
    </w:div>
    <w:div w:id="1005085480">
      <w:bodyDiv w:val="1"/>
      <w:marLeft w:val="0"/>
      <w:marRight w:val="0"/>
      <w:marTop w:val="0"/>
      <w:marBottom w:val="0"/>
      <w:divBdr>
        <w:top w:val="none" w:sz="0" w:space="0" w:color="auto"/>
        <w:left w:val="none" w:sz="0" w:space="0" w:color="auto"/>
        <w:bottom w:val="none" w:sz="0" w:space="0" w:color="auto"/>
        <w:right w:val="none" w:sz="0" w:space="0" w:color="auto"/>
      </w:divBdr>
    </w:div>
    <w:div w:id="107068739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7025425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4572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s://go.microsoft.com/fwlink/?LinkId=521839" TargetMode="External"/><Relationship Id="rId55" Type="http://schemas.openxmlformats.org/officeDocument/2006/relationships/hyperlink" Target="http://go.microsoft.com/?linkid=9839206" TargetMode="External"/><Relationship Id="rId63"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footer" Target="footer13.xm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sdks/"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http://go.microsoft.com/?linkid=9839206" TargetMode="External"/><Relationship Id="rId48" Type="http://schemas.openxmlformats.org/officeDocument/2006/relationships/hyperlink" Target="https://aka.ms/bingmapsplatformapistou" TargetMode="External"/><Relationship Id="rId56" Type="http://schemas.openxmlformats.org/officeDocument/2006/relationships/hyperlink" Target="http://www.microsoft.com/itacademy" TargetMode="Externa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go.microsoft.com/fwlink/?LinkId=521839" TargetMode="External"/><Relationship Id="rId38" Type="http://schemas.openxmlformats.org/officeDocument/2006/relationships/footer" Target="footer11.xml"/><Relationship Id="rId46" Type="http://schemas.openxmlformats.org/officeDocument/2006/relationships/footer" Target="footer14.xm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footer" Target="footer18.xm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2A77D4-F801-44AB-ACDC-D83E49B44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25485</Words>
  <Characters>145268</Characters>
  <Application>Microsoft Office Word</Application>
  <DocSecurity>8</DocSecurity>
  <Lines>1210</Lines>
  <Paragraphs>340</Paragraphs>
  <ScaleCrop>false</ScaleCrop>
  <LinksUpToDate>false</LinksUpToDate>
  <CharactersWithSpaces>170413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2017-11-28T20:35:00Z</dcterms:created>
  <dcterms:modified xsi:type="dcterms:W3CDTF">2017-11-28T20:35:00Z</dcterms:modified>
</cp:coreProperties>
</file>